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A29B" w14:textId="5F6DB48E" w:rsidR="00BC66AF" w:rsidRPr="009F1960" w:rsidRDefault="00BC66AF">
      <w:pPr>
        <w:spacing w:after="14"/>
        <w:ind w:left="100"/>
        <w:rPr>
          <w:rFonts w:ascii="Times New Roman"/>
          <w:sz w:val="16"/>
          <w:szCs w:val="40"/>
        </w:rPr>
      </w:pPr>
    </w:p>
    <w:tbl>
      <w:tblPr>
        <w:tblW w:w="0" w:type="auto"/>
        <w:tblInd w:w="201" w:type="dxa"/>
        <w:tblLayout w:type="fixed"/>
        <w:tblCellMar>
          <w:left w:w="0" w:type="dxa"/>
          <w:right w:w="0" w:type="dxa"/>
        </w:tblCellMar>
        <w:tblLook w:val="01E0" w:firstRow="1" w:lastRow="1" w:firstColumn="1" w:lastColumn="1" w:noHBand="0" w:noVBand="0"/>
      </w:tblPr>
      <w:tblGrid>
        <w:gridCol w:w="6312"/>
        <w:gridCol w:w="3043"/>
        <w:gridCol w:w="1076"/>
      </w:tblGrid>
      <w:tr w:rsidR="00BC66AF" w14:paraId="7FA1206B" w14:textId="77777777" w:rsidTr="00D705DB">
        <w:trPr>
          <w:trHeight w:val="2920"/>
        </w:trPr>
        <w:tc>
          <w:tcPr>
            <w:tcW w:w="6312" w:type="dxa"/>
            <w:tcBorders>
              <w:bottom w:val="single" w:sz="4" w:space="0" w:color="000000"/>
            </w:tcBorders>
          </w:tcPr>
          <w:p w14:paraId="043304EE" w14:textId="77777777" w:rsidR="00BC66AF" w:rsidRDefault="007C7A1F">
            <w:pPr>
              <w:pStyle w:val="TableParagraph"/>
              <w:spacing w:line="242" w:lineRule="exact"/>
              <w:ind w:left="139"/>
              <w:rPr>
                <w:b/>
                <w:sz w:val="24"/>
              </w:rPr>
            </w:pPr>
            <w:r>
              <w:rPr>
                <w:b/>
                <w:sz w:val="24"/>
              </w:rPr>
              <w:t>MARKETHILL HIGH SCHOOL</w:t>
            </w:r>
          </w:p>
          <w:p w14:paraId="3450D23D" w14:textId="77777777" w:rsidR="00BC66AF" w:rsidRDefault="007C7A1F">
            <w:pPr>
              <w:pStyle w:val="TableParagraph"/>
              <w:ind w:left="139" w:right="4413"/>
            </w:pPr>
            <w:r>
              <w:t xml:space="preserve">61 Mowhan Road Markethill ARMAGH BT60 </w:t>
            </w:r>
            <w:r>
              <w:rPr>
                <w:spacing w:val="-9"/>
              </w:rPr>
              <w:t>1RQ</w:t>
            </w:r>
          </w:p>
          <w:p w14:paraId="1B9E3558" w14:textId="77777777" w:rsidR="00BC66AF" w:rsidRDefault="007C7A1F">
            <w:pPr>
              <w:pStyle w:val="TableParagraph"/>
              <w:ind w:left="139"/>
            </w:pPr>
            <w:r>
              <w:rPr>
                <w:b/>
              </w:rPr>
              <w:t xml:space="preserve">Telephone: </w:t>
            </w:r>
            <w:r>
              <w:t>028 3755 1270</w:t>
            </w:r>
          </w:p>
          <w:p w14:paraId="1F7139E0" w14:textId="77777777" w:rsidR="00BC66AF" w:rsidRDefault="007C7A1F">
            <w:pPr>
              <w:pStyle w:val="TableParagraph"/>
              <w:ind w:left="139"/>
            </w:pPr>
            <w:r>
              <w:rPr>
                <w:b/>
              </w:rPr>
              <w:t xml:space="preserve">Fax: </w:t>
            </w:r>
            <w:r>
              <w:t>028 3755 2153</w:t>
            </w:r>
          </w:p>
          <w:p w14:paraId="55C61619" w14:textId="5B439BC4" w:rsidR="00BC66AF" w:rsidRDefault="007C7A1F">
            <w:pPr>
              <w:pStyle w:val="TableParagraph"/>
              <w:ind w:left="139" w:right="1893"/>
            </w:pPr>
            <w:r>
              <w:rPr>
                <w:b/>
              </w:rPr>
              <w:t xml:space="preserve">Email: </w:t>
            </w:r>
            <w:hyperlink r:id="rId7">
              <w:r>
                <w:t>info@markethillhigh.markethill.ni.sch.uk</w:t>
              </w:r>
            </w:hyperlink>
            <w:r>
              <w:t xml:space="preserve"> </w:t>
            </w:r>
            <w:r>
              <w:rPr>
                <w:b/>
              </w:rPr>
              <w:t xml:space="preserve">Website: </w:t>
            </w:r>
            <w:hyperlink r:id="rId8">
              <w:r>
                <w:t>www.markethillhighschool.net</w:t>
              </w:r>
            </w:hyperlink>
            <w:r>
              <w:t xml:space="preserve"> </w:t>
            </w:r>
            <w:r>
              <w:rPr>
                <w:b/>
              </w:rPr>
              <w:t xml:space="preserve">Headmaster: </w:t>
            </w:r>
            <w:r>
              <w:t>Mr C Berry BSc, PGCE, PQH</w:t>
            </w:r>
            <w:r w:rsidR="00843BA4">
              <w:t>(NI)</w:t>
            </w:r>
          </w:p>
          <w:p w14:paraId="2B4AA11D" w14:textId="77777777" w:rsidR="00BC66AF" w:rsidRDefault="007C7A1F">
            <w:pPr>
              <w:pStyle w:val="TableParagraph"/>
              <w:ind w:left="139"/>
            </w:pPr>
            <w:r>
              <w:rPr>
                <w:b/>
              </w:rPr>
              <w:t xml:space="preserve">Chairperson of the Board of Governors: </w:t>
            </w:r>
            <w:r>
              <w:t>Mr T Lockhart MBE</w:t>
            </w:r>
          </w:p>
        </w:tc>
        <w:tc>
          <w:tcPr>
            <w:tcW w:w="3043" w:type="dxa"/>
            <w:tcBorders>
              <w:bottom w:val="single" w:sz="4" w:space="0" w:color="000000"/>
            </w:tcBorders>
          </w:tcPr>
          <w:p w14:paraId="69139BD1" w14:textId="77777777" w:rsidR="00BC66AF" w:rsidRPr="00562495" w:rsidRDefault="007C7A1F">
            <w:pPr>
              <w:pStyle w:val="TableParagraph"/>
              <w:spacing w:line="225" w:lineRule="exact"/>
              <w:ind w:left="815"/>
              <w:rPr>
                <w:b/>
              </w:rPr>
            </w:pPr>
            <w:r w:rsidRPr="00562495">
              <w:rPr>
                <w:b/>
              </w:rPr>
              <w:t>Controlled Secondary</w:t>
            </w:r>
          </w:p>
          <w:p w14:paraId="304D894D" w14:textId="77777777" w:rsidR="00BC66AF" w:rsidRPr="00562495" w:rsidRDefault="00BC66AF">
            <w:pPr>
              <w:pStyle w:val="TableParagraph"/>
              <w:spacing w:before="1"/>
              <w:rPr>
                <w:rFonts w:ascii="Times New Roman"/>
              </w:rPr>
            </w:pPr>
          </w:p>
          <w:p w14:paraId="299929CA" w14:textId="77777777" w:rsidR="00BC66AF" w:rsidRPr="00562495" w:rsidRDefault="007C7A1F">
            <w:pPr>
              <w:pStyle w:val="TableParagraph"/>
              <w:spacing w:line="480" w:lineRule="auto"/>
              <w:ind w:left="815" w:right="310"/>
              <w:rPr>
                <w:b/>
              </w:rPr>
            </w:pPr>
            <w:r w:rsidRPr="00562495">
              <w:rPr>
                <w:b/>
              </w:rPr>
              <w:t>Age Range: Admissions Number: Approved Number:</w:t>
            </w:r>
          </w:p>
        </w:tc>
        <w:tc>
          <w:tcPr>
            <w:tcW w:w="1076" w:type="dxa"/>
            <w:tcBorders>
              <w:bottom w:val="single" w:sz="4" w:space="0" w:color="000000"/>
            </w:tcBorders>
          </w:tcPr>
          <w:p w14:paraId="73E4E38D" w14:textId="77777777" w:rsidR="00BC66AF" w:rsidRPr="00562495" w:rsidRDefault="00BC66AF">
            <w:pPr>
              <w:pStyle w:val="TableParagraph"/>
              <w:rPr>
                <w:rFonts w:ascii="Times New Roman"/>
              </w:rPr>
            </w:pPr>
          </w:p>
          <w:p w14:paraId="2EFA88C4" w14:textId="77777777" w:rsidR="00BC66AF" w:rsidRPr="00562495" w:rsidRDefault="00BC66AF">
            <w:pPr>
              <w:pStyle w:val="TableParagraph"/>
              <w:spacing w:before="7"/>
              <w:rPr>
                <w:rFonts w:ascii="Times New Roman"/>
                <w:sz w:val="19"/>
              </w:rPr>
            </w:pPr>
          </w:p>
          <w:p w14:paraId="5C5D9A72" w14:textId="77777777" w:rsidR="00BC66AF" w:rsidRPr="00562495" w:rsidRDefault="007C7A1F">
            <w:pPr>
              <w:pStyle w:val="TableParagraph"/>
              <w:spacing w:before="1"/>
              <w:ind w:right="56"/>
              <w:jc w:val="right"/>
            </w:pPr>
            <w:r w:rsidRPr="00562495">
              <w:t>11 - 16+</w:t>
            </w:r>
          </w:p>
          <w:p w14:paraId="0DFB000D" w14:textId="77777777" w:rsidR="00BC66AF" w:rsidRPr="00562495" w:rsidRDefault="00BC66AF">
            <w:pPr>
              <w:pStyle w:val="TableParagraph"/>
              <w:spacing w:before="4"/>
              <w:rPr>
                <w:rFonts w:ascii="Times New Roman"/>
                <w:sz w:val="23"/>
              </w:rPr>
            </w:pPr>
          </w:p>
          <w:p w14:paraId="713DB721" w14:textId="77777777" w:rsidR="00BC66AF" w:rsidRPr="00562495" w:rsidRDefault="007C7A1F">
            <w:pPr>
              <w:pStyle w:val="TableParagraph"/>
              <w:spacing w:before="1"/>
              <w:ind w:right="105"/>
              <w:jc w:val="right"/>
            </w:pPr>
            <w:r w:rsidRPr="00562495">
              <w:rPr>
                <w:spacing w:val="-2"/>
              </w:rPr>
              <w:t>93</w:t>
            </w:r>
          </w:p>
          <w:p w14:paraId="67A766F8" w14:textId="77777777" w:rsidR="00BC66AF" w:rsidRPr="00562495" w:rsidRDefault="00BC66AF">
            <w:pPr>
              <w:pStyle w:val="TableParagraph"/>
              <w:spacing w:before="4"/>
              <w:rPr>
                <w:rFonts w:ascii="Times New Roman"/>
                <w:sz w:val="23"/>
              </w:rPr>
            </w:pPr>
          </w:p>
          <w:p w14:paraId="1C262D36" w14:textId="77777777" w:rsidR="00BC66AF" w:rsidRPr="00562495" w:rsidRDefault="007C7A1F">
            <w:pPr>
              <w:pStyle w:val="TableParagraph"/>
              <w:ind w:right="90"/>
              <w:jc w:val="right"/>
            </w:pPr>
            <w:r w:rsidRPr="00562495">
              <w:rPr>
                <w:spacing w:val="-1"/>
              </w:rPr>
              <w:t>465</w:t>
            </w:r>
          </w:p>
        </w:tc>
      </w:tr>
    </w:tbl>
    <w:p w14:paraId="6365A4BA" w14:textId="780CDED7" w:rsidR="00BC66AF" w:rsidRDefault="008A0D47">
      <w:pPr>
        <w:pStyle w:val="BodyText"/>
        <w:spacing w:before="4"/>
        <w:ind w:left="0"/>
        <w:rPr>
          <w:rFonts w:ascii="Times New Roman"/>
          <w:sz w:val="6"/>
        </w:rPr>
      </w:pPr>
      <w:r>
        <w:rPr>
          <w:noProof/>
        </w:rPr>
        <mc:AlternateContent>
          <mc:Choice Requires="wps">
            <w:drawing>
              <wp:anchor distT="0" distB="0" distL="0" distR="0" simplePos="0" relativeHeight="251657728" behindDoc="1" locked="0" layoutInCell="1" allowOverlap="1" wp14:anchorId="3AB26B0B" wp14:editId="7EC21E2F">
                <wp:simplePos x="0" y="0"/>
                <wp:positionH relativeFrom="page">
                  <wp:posOffset>469265</wp:posOffset>
                </wp:positionH>
                <wp:positionV relativeFrom="paragraph">
                  <wp:posOffset>74930</wp:posOffset>
                </wp:positionV>
                <wp:extent cx="6748780" cy="84328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843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AA5E92" w14:textId="21E4AAD3" w:rsidR="00BC66AF" w:rsidRPr="00562495" w:rsidRDefault="007C7A1F">
                            <w:pPr>
                              <w:spacing w:before="18"/>
                              <w:ind w:left="2399" w:right="2400"/>
                              <w:jc w:val="center"/>
                              <w:rPr>
                                <w:b/>
                              </w:rPr>
                            </w:pPr>
                            <w:r w:rsidRPr="00562495">
                              <w:rPr>
                                <w:b/>
                              </w:rPr>
                              <w:t>Open Evening – Tuesday 1</w:t>
                            </w:r>
                            <w:r w:rsidR="00562495">
                              <w:rPr>
                                <w:b/>
                              </w:rPr>
                              <w:t>6</w:t>
                            </w:r>
                            <w:r w:rsidRPr="00562495">
                              <w:rPr>
                                <w:b/>
                                <w:vertAlign w:val="superscript"/>
                              </w:rPr>
                              <w:t>th</w:t>
                            </w:r>
                            <w:r w:rsidRPr="00562495">
                              <w:rPr>
                                <w:b/>
                              </w:rPr>
                              <w:t xml:space="preserve"> January 202</w:t>
                            </w:r>
                            <w:r w:rsidR="00562495">
                              <w:rPr>
                                <w:b/>
                              </w:rPr>
                              <w:t>4</w:t>
                            </w:r>
                            <w:r w:rsidRPr="00562495">
                              <w:rPr>
                                <w:b/>
                              </w:rPr>
                              <w:t>.</w:t>
                            </w:r>
                          </w:p>
                          <w:p w14:paraId="11FAD591" w14:textId="77777777" w:rsidR="00BC66AF" w:rsidRPr="00562495" w:rsidRDefault="007C7A1F">
                            <w:pPr>
                              <w:spacing w:before="111"/>
                              <w:ind w:left="2399" w:right="2398"/>
                              <w:jc w:val="center"/>
                              <w:rPr>
                                <w:b/>
                              </w:rPr>
                            </w:pPr>
                            <w:r w:rsidRPr="00562495">
                              <w:rPr>
                                <w:b/>
                              </w:rPr>
                              <w:t>6.30pm - 9.00pm.</w:t>
                            </w:r>
                          </w:p>
                          <w:p w14:paraId="5EDFDCF0" w14:textId="77777777" w:rsidR="00BC66AF" w:rsidRDefault="007C7A1F">
                            <w:pPr>
                              <w:spacing w:before="113"/>
                              <w:ind w:left="2399" w:right="2406"/>
                              <w:jc w:val="center"/>
                              <w:rPr>
                                <w:b/>
                              </w:rPr>
                            </w:pPr>
                            <w:r w:rsidRPr="00562495">
                              <w:rPr>
                                <w:b/>
                              </w:rPr>
                              <w:t>Principal’s address at 7.15pm and 8.00pm in the Assembly Hall.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26B0B" id="_x0000_t202" coordsize="21600,21600" o:spt="202" path="m,l,21600r21600,l21600,xe">
                <v:stroke joinstyle="miter"/>
                <v:path gradientshapeok="t" o:connecttype="rect"/>
              </v:shapetype>
              <v:shape id="Text Box 2" o:spid="_x0000_s1026" type="#_x0000_t202" style="position:absolute;margin-left:36.95pt;margin-top:5.9pt;width:531.4pt;height:66.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" filled="f" strokeweight=".48pt">
                <v:textbox inset="0,0,0,0">
                  <w:txbxContent>
                    <w:p w14:paraId="3BAA5E92" w14:textId="21E4AAD3" w:rsidR="00BC66AF" w:rsidRPr="00562495" w:rsidRDefault="007C7A1F">
                      <w:pPr>
                        <w:spacing w:before="18"/>
                        <w:ind w:left="2399" w:right="2400"/>
                        <w:jc w:val="center"/>
                        <w:rPr>
                          <w:b/>
                        </w:rPr>
                      </w:pPr>
                      <w:r w:rsidRPr="00562495">
                        <w:rPr>
                          <w:b/>
                        </w:rPr>
                        <w:t>Open Evening – Tuesday 1</w:t>
                      </w:r>
                      <w:r w:rsidR="00562495">
                        <w:rPr>
                          <w:b/>
                        </w:rPr>
                        <w:t>6</w:t>
                      </w:r>
                      <w:r w:rsidRPr="00562495">
                        <w:rPr>
                          <w:b/>
                          <w:vertAlign w:val="superscript"/>
                        </w:rPr>
                        <w:t>th</w:t>
                      </w:r>
                      <w:r w:rsidRPr="00562495">
                        <w:rPr>
                          <w:b/>
                        </w:rPr>
                        <w:t xml:space="preserve"> January 202</w:t>
                      </w:r>
                      <w:r w:rsidR="00562495">
                        <w:rPr>
                          <w:b/>
                        </w:rPr>
                        <w:t>4</w:t>
                      </w:r>
                      <w:r w:rsidRPr="00562495">
                        <w:rPr>
                          <w:b/>
                        </w:rPr>
                        <w:t>.</w:t>
                      </w:r>
                    </w:p>
                    <w:p w14:paraId="11FAD591" w14:textId="77777777" w:rsidR="00BC66AF" w:rsidRPr="00562495" w:rsidRDefault="007C7A1F">
                      <w:pPr>
                        <w:spacing w:before="111"/>
                        <w:ind w:left="2399" w:right="2398"/>
                        <w:jc w:val="center"/>
                        <w:rPr>
                          <w:b/>
                        </w:rPr>
                      </w:pPr>
                      <w:r w:rsidRPr="00562495">
                        <w:rPr>
                          <w:b/>
                        </w:rPr>
                        <w:t>6.30pm - 9.00pm.</w:t>
                      </w:r>
                    </w:p>
                    <w:p w14:paraId="5EDFDCF0" w14:textId="77777777" w:rsidR="00BC66AF" w:rsidRDefault="007C7A1F">
                      <w:pPr>
                        <w:spacing w:before="113"/>
                        <w:ind w:left="2399" w:right="2406"/>
                        <w:jc w:val="center"/>
                        <w:rPr>
                          <w:b/>
                        </w:rPr>
                      </w:pPr>
                      <w:r w:rsidRPr="00562495">
                        <w:rPr>
                          <w:b/>
                        </w:rPr>
                        <w:t>Principal’s address at 7.15pm and 8.00pm in the Assembly Hall.</w:t>
                      </w:r>
                    </w:p>
                  </w:txbxContent>
                </v:textbox>
                <w10:wrap type="topAndBottom" anchorx="page"/>
              </v:shape>
            </w:pict>
          </mc:Fallback>
        </mc:AlternateContent>
      </w:r>
    </w:p>
    <w:p w14:paraId="4D6D5726" w14:textId="77777777" w:rsidR="00BC66AF" w:rsidRDefault="00BC66AF">
      <w:pPr>
        <w:pStyle w:val="BodyText"/>
        <w:ind w:left="0"/>
        <w:rPr>
          <w:rFonts w:ascii="Times New Roman"/>
          <w:sz w:val="7"/>
        </w:rPr>
      </w:pPr>
    </w:p>
    <w:p w14:paraId="76B53600" w14:textId="77777777" w:rsidR="00BC66AF" w:rsidRDefault="007C7A1F">
      <w:pPr>
        <w:pStyle w:val="Heading1"/>
        <w:ind w:left="252"/>
        <w:jc w:val="both"/>
      </w:pPr>
      <w:r>
        <w:t>Respective functions of the Board of Governors and Principal in relation to Admissions to the school</w:t>
      </w:r>
    </w:p>
    <w:p w14:paraId="20E59F1B" w14:textId="77777777" w:rsidR="00BC66AF" w:rsidRDefault="007C7A1F">
      <w:pPr>
        <w:pStyle w:val="BodyText"/>
        <w:spacing w:before="101" w:line="242" w:lineRule="auto"/>
        <w:ind w:right="384"/>
        <w:jc w:val="both"/>
      </w:pPr>
      <w:r>
        <w:t xml:space="preserve">The Board of Governors of Markethill High School draws up the admissions criteria and delegates responsibility for applying the criteria to the </w:t>
      </w:r>
      <w:proofErr w:type="gramStart"/>
      <w:r>
        <w:t>Admissions</w:t>
      </w:r>
      <w:proofErr w:type="gramEnd"/>
      <w:r>
        <w:t xml:space="preserve"> sub-committee which includes the Principal.</w:t>
      </w:r>
    </w:p>
    <w:p w14:paraId="24158116" w14:textId="77777777" w:rsidR="00BC66AF" w:rsidRDefault="007C7A1F">
      <w:pPr>
        <w:pStyle w:val="BodyText"/>
        <w:spacing w:before="94"/>
        <w:ind w:right="398"/>
        <w:jc w:val="both"/>
      </w:pPr>
      <w:r>
        <w:t>The lodging of an application is interpreted by the Board of Governors as an indication that the parents and the child</w:t>
      </w:r>
      <w:r>
        <w:rPr>
          <w:spacing w:val="-5"/>
        </w:rPr>
        <w:t xml:space="preserve"> </w:t>
      </w:r>
      <w:r>
        <w:t>concerned</w:t>
      </w:r>
      <w:r>
        <w:rPr>
          <w:spacing w:val="1"/>
        </w:rPr>
        <w:t xml:space="preserve"> </w:t>
      </w:r>
      <w:r>
        <w:t>accept</w:t>
      </w:r>
      <w:r>
        <w:rPr>
          <w:spacing w:val="-8"/>
        </w:rPr>
        <w:t xml:space="preserve"> </w:t>
      </w:r>
      <w:r>
        <w:t>and</w:t>
      </w:r>
      <w:r>
        <w:rPr>
          <w:spacing w:val="-6"/>
        </w:rPr>
        <w:t xml:space="preserve"> </w:t>
      </w:r>
      <w:proofErr w:type="gramStart"/>
      <w:r>
        <w:t>is</w:t>
      </w:r>
      <w:r>
        <w:rPr>
          <w:spacing w:val="-1"/>
        </w:rPr>
        <w:t xml:space="preserve"> </w:t>
      </w:r>
      <w:r>
        <w:t>in</w:t>
      </w:r>
      <w:r>
        <w:rPr>
          <w:spacing w:val="-4"/>
        </w:rPr>
        <w:t xml:space="preserve"> </w:t>
      </w:r>
      <w:r>
        <w:t>agreement</w:t>
      </w:r>
      <w:proofErr w:type="gramEnd"/>
      <w:r>
        <w:rPr>
          <w:spacing w:val="-8"/>
        </w:rPr>
        <w:t xml:space="preserve"> </w:t>
      </w:r>
      <w:r>
        <w:t>with</w:t>
      </w:r>
      <w:r>
        <w:rPr>
          <w:spacing w:val="-6"/>
        </w:rPr>
        <w:t xml:space="preserve"> </w:t>
      </w:r>
      <w:r>
        <w:t>the</w:t>
      </w:r>
      <w:r>
        <w:rPr>
          <w:spacing w:val="-1"/>
        </w:rPr>
        <w:t xml:space="preserve"> </w:t>
      </w:r>
      <w:r>
        <w:t>ethos, philosophy,</w:t>
      </w:r>
      <w:r>
        <w:rPr>
          <w:spacing w:val="-3"/>
        </w:rPr>
        <w:t xml:space="preserve"> </w:t>
      </w:r>
      <w:r>
        <w:t>aims, policies</w:t>
      </w:r>
      <w:r>
        <w:rPr>
          <w:spacing w:val="-3"/>
        </w:rPr>
        <w:t xml:space="preserve"> </w:t>
      </w:r>
      <w:r>
        <w:t>and</w:t>
      </w:r>
      <w:r>
        <w:rPr>
          <w:spacing w:val="-7"/>
        </w:rPr>
        <w:t xml:space="preserve"> </w:t>
      </w:r>
      <w:r>
        <w:t>regulations</w:t>
      </w:r>
      <w:r>
        <w:rPr>
          <w:spacing w:val="-4"/>
        </w:rPr>
        <w:t xml:space="preserve"> </w:t>
      </w:r>
      <w:r>
        <w:t>of</w:t>
      </w:r>
      <w:r>
        <w:rPr>
          <w:spacing w:val="-5"/>
        </w:rPr>
        <w:t xml:space="preserve"> </w:t>
      </w:r>
      <w:r>
        <w:t>the</w:t>
      </w:r>
      <w:r>
        <w:rPr>
          <w:spacing w:val="-3"/>
        </w:rPr>
        <w:t xml:space="preserve"> </w:t>
      </w:r>
      <w:r>
        <w:t xml:space="preserve">school including any Code of Conduct or Positive Behaviour Policy of the school. Information in relation to these may </w:t>
      </w:r>
      <w:r>
        <w:rPr>
          <w:spacing w:val="-3"/>
        </w:rPr>
        <w:t xml:space="preserve">be </w:t>
      </w:r>
      <w:r>
        <w:t>obtained from the</w:t>
      </w:r>
      <w:r>
        <w:rPr>
          <w:spacing w:val="-6"/>
        </w:rPr>
        <w:t xml:space="preserve"> </w:t>
      </w:r>
      <w:r>
        <w:t>school.</w:t>
      </w:r>
    </w:p>
    <w:p w14:paraId="6805FE42" w14:textId="77777777" w:rsidR="00BC66AF" w:rsidRDefault="007C7A1F">
      <w:pPr>
        <w:pStyle w:val="Heading1"/>
        <w:spacing w:before="25"/>
        <w:ind w:right="441"/>
      </w:pPr>
      <w:r>
        <w:t>ADMISSIONS TO YEAR 8</w:t>
      </w:r>
    </w:p>
    <w:p w14:paraId="48F81EF0" w14:textId="7ADFB158" w:rsidR="00BC66AF" w:rsidRDefault="007C7A1F">
      <w:pPr>
        <w:ind w:left="288" w:right="437"/>
        <w:jc w:val="center"/>
        <w:rPr>
          <w:b/>
        </w:rPr>
      </w:pPr>
      <w:r>
        <w:rPr>
          <w:b/>
        </w:rPr>
        <w:t>(</w:t>
      </w:r>
      <w:proofErr w:type="gramStart"/>
      <w:r>
        <w:rPr>
          <w:b/>
        </w:rPr>
        <w:t>either</w:t>
      </w:r>
      <w:proofErr w:type="gramEnd"/>
      <w:r>
        <w:rPr>
          <w:b/>
        </w:rPr>
        <w:t xml:space="preserve"> in September 202</w:t>
      </w:r>
      <w:r w:rsidR="00E53310">
        <w:rPr>
          <w:b/>
        </w:rPr>
        <w:t>4</w:t>
      </w:r>
      <w:r>
        <w:rPr>
          <w:b/>
        </w:rPr>
        <w:t xml:space="preserve"> or during the course of the 202</w:t>
      </w:r>
      <w:r w:rsidR="00E53310">
        <w:rPr>
          <w:b/>
        </w:rPr>
        <w:t>4</w:t>
      </w:r>
      <w:r>
        <w:rPr>
          <w:b/>
        </w:rPr>
        <w:t>/202</w:t>
      </w:r>
      <w:r w:rsidR="00E53310">
        <w:rPr>
          <w:b/>
        </w:rPr>
        <w:t>5</w:t>
      </w:r>
      <w:r>
        <w:rPr>
          <w:b/>
        </w:rPr>
        <w:t xml:space="preserve"> school year)</w:t>
      </w:r>
    </w:p>
    <w:p w14:paraId="10DBBD8E" w14:textId="38BE412B" w:rsidR="00652894" w:rsidRPr="00652894" w:rsidRDefault="00652894" w:rsidP="00652894">
      <w:pPr>
        <w:pStyle w:val="Default"/>
        <w:rPr>
          <w:bCs/>
        </w:rPr>
      </w:pPr>
    </w:p>
    <w:p w14:paraId="71C7CBC7" w14:textId="277DA9F2" w:rsidR="00BC66AF" w:rsidRDefault="00652894" w:rsidP="00652894">
      <w:pPr>
        <w:pStyle w:val="BodyText"/>
        <w:ind w:left="0"/>
      </w:pPr>
      <w:r w:rsidRPr="00652894">
        <w:t xml:space="preserve"> During the admissions procedure when applying the criteria punctual applications will be considered before late applications are considered. The application procedure opens on 30 January 2024 at 12 noon (GMT) and an application submitted by the closing date of 22 February 2024 at 12 noon (GMT) will be treated as a punctual application. An application received after 12 noon (GMT) on 22 February 2024 and up to 4pm on 4 March 2024 will be treated as a late application.</w:t>
      </w:r>
    </w:p>
    <w:p w14:paraId="1AED82AE" w14:textId="77777777" w:rsidR="00652894" w:rsidRPr="00652894" w:rsidRDefault="00652894" w:rsidP="00652894">
      <w:pPr>
        <w:pStyle w:val="BodyText"/>
        <w:ind w:left="0"/>
        <w:rPr>
          <w:b/>
        </w:rPr>
      </w:pPr>
    </w:p>
    <w:p w14:paraId="18E19565" w14:textId="77777777" w:rsidR="00BC66AF" w:rsidRDefault="007C7A1F">
      <w:pPr>
        <w:spacing w:before="1"/>
        <w:ind w:left="288" w:right="453"/>
        <w:jc w:val="center"/>
        <w:rPr>
          <w:b/>
        </w:rPr>
      </w:pPr>
      <w:r>
        <w:rPr>
          <w:b/>
        </w:rPr>
        <w:t>Parents/Guardians should note that they are required to submit verifying documents in support of their child’s application, as relevant to the criteria below. If documents are not uploaded with the Transfer Application, they will be requested after notification of a place offered.</w:t>
      </w:r>
    </w:p>
    <w:p w14:paraId="212D0029" w14:textId="77777777" w:rsidR="00BC66AF" w:rsidRDefault="007C7A1F">
      <w:pPr>
        <w:pStyle w:val="BodyText"/>
        <w:spacing w:before="104"/>
        <w:ind w:left="239" w:right="6434"/>
        <w:jc w:val="center"/>
      </w:pPr>
      <w:r>
        <w:t>Criteria will be applied in the following order: -</w:t>
      </w:r>
    </w:p>
    <w:p w14:paraId="566BEEC6" w14:textId="77777777" w:rsidR="00BC66AF" w:rsidRDefault="007C7A1F">
      <w:pPr>
        <w:pStyle w:val="Heading1"/>
        <w:spacing w:before="103"/>
        <w:ind w:left="252"/>
        <w:jc w:val="left"/>
      </w:pPr>
      <w:r>
        <w:t>CRITERIA</w:t>
      </w:r>
    </w:p>
    <w:p w14:paraId="05B3FF85" w14:textId="77777777" w:rsidR="00BC66AF" w:rsidRDefault="007C7A1F">
      <w:pPr>
        <w:pStyle w:val="ListParagraph"/>
        <w:numPr>
          <w:ilvl w:val="0"/>
          <w:numId w:val="3"/>
        </w:numPr>
        <w:tabs>
          <w:tab w:val="left" w:pos="969"/>
          <w:tab w:val="left" w:pos="971"/>
        </w:tabs>
        <w:spacing w:before="73"/>
        <w:ind w:hanging="438"/>
      </w:pPr>
      <w:r>
        <w:t>Pupils from the following local contributory primary</w:t>
      </w:r>
      <w:r>
        <w:rPr>
          <w:spacing w:val="-15"/>
        </w:rPr>
        <w:t xml:space="preserve"> </w:t>
      </w:r>
      <w:r>
        <w:t>schools.</w:t>
      </w:r>
    </w:p>
    <w:p w14:paraId="655E3FC5" w14:textId="77777777" w:rsidR="00BC66AF" w:rsidRDefault="00BC66AF">
      <w:pPr>
        <w:pStyle w:val="BodyText"/>
        <w:spacing w:before="11"/>
        <w:ind w:left="0"/>
        <w:rPr>
          <w:sz w:val="7"/>
        </w:rPr>
      </w:pPr>
    </w:p>
    <w:tbl>
      <w:tblPr>
        <w:tblW w:w="0" w:type="auto"/>
        <w:tblInd w:w="784" w:type="dxa"/>
        <w:tblLayout w:type="fixed"/>
        <w:tblCellMar>
          <w:left w:w="0" w:type="dxa"/>
          <w:right w:w="0" w:type="dxa"/>
        </w:tblCellMar>
        <w:tblLook w:val="01E0" w:firstRow="1" w:lastRow="1" w:firstColumn="1" w:lastColumn="1" w:noHBand="0" w:noVBand="0"/>
      </w:tblPr>
      <w:tblGrid>
        <w:gridCol w:w="1757"/>
        <w:gridCol w:w="2415"/>
        <w:gridCol w:w="4419"/>
      </w:tblGrid>
      <w:tr w:rsidR="00BC66AF" w14:paraId="1AC58786" w14:textId="77777777">
        <w:trPr>
          <w:trHeight w:val="242"/>
        </w:trPr>
        <w:tc>
          <w:tcPr>
            <w:tcW w:w="1757" w:type="dxa"/>
          </w:tcPr>
          <w:p w14:paraId="6BC15A15" w14:textId="77777777" w:rsidR="00BC66AF" w:rsidRDefault="007C7A1F">
            <w:pPr>
              <w:pStyle w:val="TableParagraph"/>
              <w:spacing w:line="222" w:lineRule="exact"/>
              <w:ind w:left="200"/>
            </w:pPr>
            <w:r>
              <w:t>Armstrong</w:t>
            </w:r>
          </w:p>
        </w:tc>
        <w:tc>
          <w:tcPr>
            <w:tcW w:w="2415" w:type="dxa"/>
          </w:tcPr>
          <w:p w14:paraId="73A9B895" w14:textId="77777777" w:rsidR="00BC66AF" w:rsidRDefault="007C7A1F">
            <w:pPr>
              <w:pStyle w:val="TableParagraph"/>
              <w:spacing w:line="222" w:lineRule="exact"/>
              <w:ind w:left="603"/>
            </w:pPr>
            <w:r>
              <w:t>Hamiltonsbawn</w:t>
            </w:r>
          </w:p>
        </w:tc>
        <w:tc>
          <w:tcPr>
            <w:tcW w:w="4419" w:type="dxa"/>
          </w:tcPr>
          <w:p w14:paraId="511B2E21" w14:textId="06F8BA7F" w:rsidR="00BC66AF" w:rsidRDefault="00562495">
            <w:pPr>
              <w:pStyle w:val="TableParagraph"/>
              <w:tabs>
                <w:tab w:val="left" w:pos="2511"/>
              </w:tabs>
              <w:spacing w:line="222" w:lineRule="exact"/>
              <w:ind w:left="351"/>
            </w:pPr>
            <w:r>
              <w:t>Mountnorris</w:t>
            </w:r>
            <w:r w:rsidR="007C7A1F">
              <w:tab/>
            </w:r>
          </w:p>
        </w:tc>
      </w:tr>
      <w:tr w:rsidR="00BC66AF" w14:paraId="6F0F88D1" w14:textId="77777777">
        <w:trPr>
          <w:trHeight w:val="265"/>
        </w:trPr>
        <w:tc>
          <w:tcPr>
            <w:tcW w:w="1757" w:type="dxa"/>
          </w:tcPr>
          <w:p w14:paraId="26ECE9DC" w14:textId="77777777" w:rsidR="00BC66AF" w:rsidRDefault="007C7A1F">
            <w:pPr>
              <w:pStyle w:val="TableParagraph"/>
              <w:spacing w:line="245" w:lineRule="exact"/>
              <w:ind w:left="200"/>
            </w:pPr>
            <w:r>
              <w:t>Bessbrook</w:t>
            </w:r>
          </w:p>
        </w:tc>
        <w:tc>
          <w:tcPr>
            <w:tcW w:w="2415" w:type="dxa"/>
          </w:tcPr>
          <w:p w14:paraId="69D47004" w14:textId="77777777" w:rsidR="00BC66AF" w:rsidRDefault="007C7A1F">
            <w:pPr>
              <w:pStyle w:val="TableParagraph"/>
              <w:spacing w:line="245" w:lineRule="exact"/>
              <w:ind w:left="603"/>
            </w:pPr>
            <w:r>
              <w:t>Hardy Memorial</w:t>
            </w:r>
          </w:p>
        </w:tc>
        <w:tc>
          <w:tcPr>
            <w:tcW w:w="4419" w:type="dxa"/>
          </w:tcPr>
          <w:p w14:paraId="15DA3427" w14:textId="12ABB388" w:rsidR="00BC66AF" w:rsidRDefault="00562495">
            <w:pPr>
              <w:pStyle w:val="TableParagraph"/>
              <w:spacing w:line="245" w:lineRule="exact"/>
              <w:ind w:left="351"/>
            </w:pPr>
            <w:proofErr w:type="spellStart"/>
            <w:r>
              <w:t>Mullaglass</w:t>
            </w:r>
            <w:proofErr w:type="spellEnd"/>
          </w:p>
        </w:tc>
      </w:tr>
      <w:tr w:rsidR="00562495" w14:paraId="50A1572B" w14:textId="77777777">
        <w:trPr>
          <w:trHeight w:val="257"/>
        </w:trPr>
        <w:tc>
          <w:tcPr>
            <w:tcW w:w="1757" w:type="dxa"/>
          </w:tcPr>
          <w:p w14:paraId="4200B329" w14:textId="77777777" w:rsidR="00562495" w:rsidRDefault="00562495" w:rsidP="00562495">
            <w:pPr>
              <w:pStyle w:val="TableParagraph"/>
              <w:spacing w:line="238" w:lineRule="exact"/>
              <w:ind w:left="200"/>
            </w:pPr>
            <w:r>
              <w:t>Clare</w:t>
            </w:r>
          </w:p>
        </w:tc>
        <w:tc>
          <w:tcPr>
            <w:tcW w:w="2415" w:type="dxa"/>
          </w:tcPr>
          <w:p w14:paraId="2FE601D7" w14:textId="47AC940C" w:rsidR="00562495" w:rsidRDefault="00562495" w:rsidP="00562495">
            <w:pPr>
              <w:pStyle w:val="TableParagraph"/>
              <w:spacing w:line="238" w:lineRule="exact"/>
              <w:ind w:left="603"/>
            </w:pPr>
            <w:r>
              <w:t>Lisnadill</w:t>
            </w:r>
          </w:p>
        </w:tc>
        <w:tc>
          <w:tcPr>
            <w:tcW w:w="4419" w:type="dxa"/>
          </w:tcPr>
          <w:p w14:paraId="25E155B2" w14:textId="51326810" w:rsidR="00562495" w:rsidRDefault="00562495" w:rsidP="00562495">
            <w:pPr>
              <w:pStyle w:val="TableParagraph"/>
              <w:spacing w:line="238" w:lineRule="exact"/>
              <w:ind w:left="351"/>
            </w:pPr>
            <w:r>
              <w:t>Poyntzpass</w:t>
            </w:r>
          </w:p>
        </w:tc>
      </w:tr>
      <w:tr w:rsidR="00562495" w14:paraId="08674F94" w14:textId="77777777">
        <w:trPr>
          <w:trHeight w:val="235"/>
        </w:trPr>
        <w:tc>
          <w:tcPr>
            <w:tcW w:w="1757" w:type="dxa"/>
          </w:tcPr>
          <w:p w14:paraId="5899EDBA" w14:textId="77777777" w:rsidR="00562495" w:rsidRDefault="00562495" w:rsidP="00562495">
            <w:pPr>
              <w:pStyle w:val="TableParagraph"/>
              <w:spacing w:line="215" w:lineRule="exact"/>
              <w:ind w:left="200"/>
            </w:pPr>
            <w:r>
              <w:t>Derryhale</w:t>
            </w:r>
          </w:p>
        </w:tc>
        <w:tc>
          <w:tcPr>
            <w:tcW w:w="2415" w:type="dxa"/>
          </w:tcPr>
          <w:p w14:paraId="2441E1FF" w14:textId="77F262FE" w:rsidR="00562495" w:rsidRDefault="00562495" w:rsidP="00562495">
            <w:pPr>
              <w:pStyle w:val="TableParagraph"/>
              <w:spacing w:line="215" w:lineRule="exact"/>
            </w:pPr>
            <w:r>
              <w:t xml:space="preserve">            Markethill</w:t>
            </w:r>
          </w:p>
        </w:tc>
        <w:tc>
          <w:tcPr>
            <w:tcW w:w="4419" w:type="dxa"/>
          </w:tcPr>
          <w:p w14:paraId="0E87BCEC" w14:textId="0F174F6A" w:rsidR="00562495" w:rsidRDefault="00562495" w:rsidP="00562495">
            <w:pPr>
              <w:pStyle w:val="TableParagraph"/>
              <w:spacing w:line="215" w:lineRule="exact"/>
              <w:ind w:left="351"/>
            </w:pPr>
            <w:r>
              <w:t>Saints and</w:t>
            </w:r>
            <w:r>
              <w:rPr>
                <w:spacing w:val="-10"/>
              </w:rPr>
              <w:t xml:space="preserve"> </w:t>
            </w:r>
            <w:r>
              <w:t>Scholars</w:t>
            </w:r>
          </w:p>
        </w:tc>
      </w:tr>
    </w:tbl>
    <w:p w14:paraId="7E6489D3" w14:textId="77777777" w:rsidR="00BC66AF" w:rsidRDefault="007C7A1F">
      <w:pPr>
        <w:pStyle w:val="ListParagraph"/>
        <w:numPr>
          <w:ilvl w:val="0"/>
          <w:numId w:val="3"/>
        </w:numPr>
        <w:tabs>
          <w:tab w:val="left" w:pos="969"/>
          <w:tab w:val="left" w:pos="971"/>
        </w:tabs>
        <w:spacing w:before="107"/>
        <w:ind w:hanging="438"/>
      </w:pPr>
      <w:r>
        <w:t>Children who, at the date of application, have a child of the family* currently enrolled at the</w:t>
      </w:r>
      <w:r>
        <w:rPr>
          <w:spacing w:val="-16"/>
        </w:rPr>
        <w:t xml:space="preserve"> </w:t>
      </w:r>
      <w:r>
        <w:t>school.</w:t>
      </w:r>
    </w:p>
    <w:p w14:paraId="7208522B" w14:textId="77777777" w:rsidR="00BC66AF" w:rsidRDefault="007C7A1F">
      <w:pPr>
        <w:pStyle w:val="ListParagraph"/>
        <w:numPr>
          <w:ilvl w:val="0"/>
          <w:numId w:val="3"/>
        </w:numPr>
        <w:tabs>
          <w:tab w:val="left" w:pos="969"/>
          <w:tab w:val="left" w:pos="971"/>
        </w:tabs>
        <w:spacing w:before="49"/>
        <w:ind w:hanging="438"/>
      </w:pPr>
      <w:r>
        <w:t>Children for whom Markethill High School is the nearest controlled secondary school to the child’s</w:t>
      </w:r>
      <w:r>
        <w:rPr>
          <w:spacing w:val="-21"/>
        </w:rPr>
        <w:t xml:space="preserve"> </w:t>
      </w:r>
      <w:r>
        <w:t>normal</w:t>
      </w:r>
    </w:p>
    <w:p w14:paraId="444538D4" w14:textId="77777777" w:rsidR="00BC66AF" w:rsidRDefault="007C7A1F">
      <w:pPr>
        <w:pStyle w:val="BodyText"/>
        <w:spacing w:before="2"/>
        <w:ind w:left="972"/>
      </w:pPr>
      <w:r>
        <w:t>place of residence. **</w:t>
      </w:r>
    </w:p>
    <w:p w14:paraId="2EA1E493" w14:textId="77777777" w:rsidR="00BC66AF" w:rsidRDefault="007C7A1F">
      <w:pPr>
        <w:pStyle w:val="ListParagraph"/>
        <w:numPr>
          <w:ilvl w:val="0"/>
          <w:numId w:val="3"/>
        </w:numPr>
        <w:tabs>
          <w:tab w:val="left" w:pos="969"/>
          <w:tab w:val="left" w:pos="971"/>
        </w:tabs>
        <w:spacing w:before="78"/>
        <w:ind w:hanging="438"/>
      </w:pPr>
      <w:r>
        <w:t>Children of permanent members of the teaching and nonteaching staff of the</w:t>
      </w:r>
      <w:r>
        <w:rPr>
          <w:spacing w:val="-37"/>
        </w:rPr>
        <w:t xml:space="preserve"> </w:t>
      </w:r>
      <w:r>
        <w:t>school.</w:t>
      </w:r>
    </w:p>
    <w:p w14:paraId="13CAA0CA" w14:textId="77777777" w:rsidR="00BC66AF" w:rsidRDefault="007C7A1F">
      <w:pPr>
        <w:pStyle w:val="ListParagraph"/>
        <w:numPr>
          <w:ilvl w:val="0"/>
          <w:numId w:val="3"/>
        </w:numPr>
        <w:tabs>
          <w:tab w:val="left" w:pos="969"/>
          <w:tab w:val="left" w:pos="971"/>
        </w:tabs>
        <w:spacing w:before="77"/>
        <w:ind w:hanging="438"/>
      </w:pPr>
      <w:r>
        <w:t>Other children.</w:t>
      </w:r>
    </w:p>
    <w:p w14:paraId="5F872080" w14:textId="77777777" w:rsidR="00BC66AF" w:rsidRDefault="007C7A1F">
      <w:pPr>
        <w:pStyle w:val="BodyText"/>
        <w:spacing w:before="72"/>
      </w:pPr>
      <w:r>
        <w:t>* The phrase “child of the family” covers children fostered, adopted etc.</w:t>
      </w:r>
    </w:p>
    <w:p w14:paraId="5DF6B467" w14:textId="4F0B7AC6" w:rsidR="00BC66AF" w:rsidRDefault="007C7A1F">
      <w:pPr>
        <w:pStyle w:val="BodyText"/>
        <w:spacing w:before="97"/>
      </w:pPr>
      <w:r>
        <w:t>** Nearest controlled secondary school is measured</w:t>
      </w:r>
      <w:r w:rsidR="00652894">
        <w:t>,</w:t>
      </w:r>
      <w:r>
        <w:t xml:space="preserve"> </w:t>
      </w:r>
      <w:r w:rsidR="008F5CBE">
        <w:t>as the crow flies</w:t>
      </w:r>
      <w:r w:rsidR="00652894">
        <w:t>,</w:t>
      </w:r>
      <w:r w:rsidR="008F5CBE">
        <w:t xml:space="preserve"> </w:t>
      </w:r>
      <w:r>
        <w:t xml:space="preserve">using the Measure Distance website </w:t>
      </w:r>
      <w:hyperlink r:id="rId9">
        <w:r>
          <w:rPr>
            <w:color w:val="0000FF"/>
            <w:u w:val="single" w:color="0000FF"/>
          </w:rPr>
          <w:t>www.doogal.co.uk</w:t>
        </w:r>
      </w:hyperlink>
    </w:p>
    <w:p w14:paraId="5C73AE74" w14:textId="77777777" w:rsidR="00BC66AF" w:rsidRDefault="00BC66AF">
      <w:pPr>
        <w:sectPr w:rsidR="00BC66AF">
          <w:headerReference w:type="default" r:id="rId10"/>
          <w:footerReference w:type="default" r:id="rId11"/>
          <w:type w:val="continuous"/>
          <w:pgSz w:w="11920" w:h="16850"/>
          <w:pgMar w:top="660" w:right="440" w:bottom="400" w:left="600" w:header="238" w:footer="215" w:gutter="0"/>
          <w:cols w:space="720"/>
        </w:sectPr>
      </w:pPr>
    </w:p>
    <w:p w14:paraId="5CF88C94" w14:textId="77777777" w:rsidR="00BC66AF" w:rsidRDefault="007C7A1F">
      <w:pPr>
        <w:spacing w:before="77"/>
        <w:ind w:left="252"/>
        <w:jc w:val="both"/>
        <w:rPr>
          <w:b/>
        </w:rPr>
      </w:pPr>
      <w:r>
        <w:rPr>
          <w:b/>
          <w:u w:val="single"/>
        </w:rPr>
        <w:lastRenderedPageBreak/>
        <w:t>Tie Breaker</w:t>
      </w:r>
    </w:p>
    <w:p w14:paraId="4635EDF2" w14:textId="7710C0A0" w:rsidR="00BC66AF" w:rsidRDefault="007C7A1F">
      <w:pPr>
        <w:pStyle w:val="BodyText"/>
        <w:spacing w:before="101"/>
        <w:ind w:right="391"/>
        <w:jc w:val="both"/>
      </w:pPr>
      <w:r>
        <w:t>In</w:t>
      </w:r>
      <w:r>
        <w:rPr>
          <w:spacing w:val="-8"/>
        </w:rPr>
        <w:t xml:space="preserve"> </w:t>
      </w:r>
      <w:r>
        <w:t>the</w:t>
      </w:r>
      <w:r>
        <w:rPr>
          <w:spacing w:val="-4"/>
        </w:rPr>
        <w:t xml:space="preserve"> </w:t>
      </w:r>
      <w:r>
        <w:t>event</w:t>
      </w:r>
      <w:r>
        <w:rPr>
          <w:spacing w:val="-9"/>
        </w:rPr>
        <w:t xml:space="preserve"> </w:t>
      </w:r>
      <w:r>
        <w:t>of the</w:t>
      </w:r>
      <w:r>
        <w:rPr>
          <w:spacing w:val="-2"/>
        </w:rPr>
        <w:t xml:space="preserve"> </w:t>
      </w:r>
      <w:r>
        <w:t>school</w:t>
      </w:r>
      <w:r>
        <w:rPr>
          <w:spacing w:val="2"/>
        </w:rPr>
        <w:t xml:space="preserve"> </w:t>
      </w:r>
      <w:r>
        <w:t>being</w:t>
      </w:r>
      <w:r>
        <w:rPr>
          <w:spacing w:val="-6"/>
        </w:rPr>
        <w:t xml:space="preserve"> </w:t>
      </w:r>
      <w:r>
        <w:t>oversubscribed</w:t>
      </w:r>
      <w:r>
        <w:rPr>
          <w:spacing w:val="-5"/>
        </w:rPr>
        <w:t xml:space="preserve"> </w:t>
      </w:r>
      <w:r>
        <w:t>and</w:t>
      </w:r>
      <w:r>
        <w:rPr>
          <w:spacing w:val="-8"/>
        </w:rPr>
        <w:t xml:space="preserve"> </w:t>
      </w:r>
      <w:r>
        <w:t>the</w:t>
      </w:r>
      <w:r>
        <w:rPr>
          <w:spacing w:val="-4"/>
        </w:rPr>
        <w:t xml:space="preserve"> </w:t>
      </w:r>
      <w:r>
        <w:t>above</w:t>
      </w:r>
      <w:r>
        <w:rPr>
          <w:spacing w:val="-4"/>
        </w:rPr>
        <w:t xml:space="preserve"> </w:t>
      </w:r>
      <w:r>
        <w:t>criteria</w:t>
      </w:r>
      <w:r>
        <w:rPr>
          <w:spacing w:val="-5"/>
        </w:rPr>
        <w:t xml:space="preserve"> </w:t>
      </w:r>
      <w:r>
        <w:t>having</w:t>
      </w:r>
      <w:r>
        <w:rPr>
          <w:spacing w:val="-1"/>
        </w:rPr>
        <w:t xml:space="preserve"> </w:t>
      </w:r>
      <w:r>
        <w:t>been</w:t>
      </w:r>
      <w:r>
        <w:rPr>
          <w:spacing w:val="-6"/>
        </w:rPr>
        <w:t xml:space="preserve"> </w:t>
      </w:r>
      <w:r>
        <w:t>applied,</w:t>
      </w:r>
      <w:r>
        <w:rPr>
          <w:spacing w:val="-3"/>
        </w:rPr>
        <w:t xml:space="preserve"> </w:t>
      </w:r>
      <w:r>
        <w:t>priority</w:t>
      </w:r>
      <w:r>
        <w:rPr>
          <w:spacing w:val="-4"/>
        </w:rPr>
        <w:t xml:space="preserve"> </w:t>
      </w:r>
      <w:r>
        <w:t>will</w:t>
      </w:r>
      <w:r>
        <w:rPr>
          <w:spacing w:val="-5"/>
        </w:rPr>
        <w:t xml:space="preserve"> </w:t>
      </w:r>
      <w:r>
        <w:t>be</w:t>
      </w:r>
      <w:r>
        <w:rPr>
          <w:spacing w:val="-4"/>
        </w:rPr>
        <w:t xml:space="preserve"> </w:t>
      </w:r>
      <w:r>
        <w:t>given</w:t>
      </w:r>
      <w:r>
        <w:rPr>
          <w:spacing w:val="-5"/>
        </w:rPr>
        <w:t xml:space="preserve"> </w:t>
      </w:r>
      <w:r>
        <w:t>to pupils whose permanent place of residence is closest to Markethill High School as measured</w:t>
      </w:r>
      <w:r w:rsidR="00843BA4">
        <w:t>,</w:t>
      </w:r>
      <w:r>
        <w:t xml:space="preserve"> </w:t>
      </w:r>
      <w:r w:rsidR="008F5CBE">
        <w:t>as the crow flies</w:t>
      </w:r>
      <w:r w:rsidR="00843BA4">
        <w:t>,</w:t>
      </w:r>
      <w:r w:rsidR="008F5CBE">
        <w:t xml:space="preserve"> </w:t>
      </w:r>
      <w:r>
        <w:t>using the measure distance website</w:t>
      </w:r>
      <w:r>
        <w:rPr>
          <w:spacing w:val="-2"/>
        </w:rPr>
        <w:t xml:space="preserve"> </w:t>
      </w:r>
      <w:hyperlink r:id="rId12">
        <w:r>
          <w:rPr>
            <w:color w:val="0000FF"/>
            <w:u w:val="single" w:color="0000FF"/>
          </w:rPr>
          <w:t>www.doogal.co.uk</w:t>
        </w:r>
      </w:hyperlink>
    </w:p>
    <w:p w14:paraId="1DF63123" w14:textId="77777777" w:rsidR="00BC66AF" w:rsidRDefault="007C7A1F">
      <w:pPr>
        <w:pStyle w:val="BodyText"/>
        <w:spacing w:before="97"/>
        <w:ind w:right="407"/>
        <w:jc w:val="both"/>
      </w:pPr>
      <w:r>
        <w:t xml:space="preserve">In the event of equal distance between two permanent places of residence and the school, applicants will be selected for admission </w:t>
      </w:r>
      <w:proofErr w:type="gramStart"/>
      <w:r>
        <w:t>on the basis of</w:t>
      </w:r>
      <w:proofErr w:type="gramEnd"/>
      <w:r>
        <w:t xml:space="preserve"> the initial letter of the surname (as it appears on the Birth Certificate) using a list of randomised letters in the order set out below:</w:t>
      </w:r>
    </w:p>
    <w:p w14:paraId="29A064D6" w14:textId="6C5CC365" w:rsidR="008F5CBE" w:rsidRDefault="008F5CBE" w:rsidP="008F5CBE">
      <w:pPr>
        <w:pStyle w:val="BodyText"/>
        <w:spacing w:before="103" w:line="237" w:lineRule="auto"/>
        <w:ind w:right="336"/>
        <w:jc w:val="center"/>
      </w:pPr>
      <w:r>
        <w:t>W H A L O K J E C B N Q I Y P Z U M X V F G D R T S</w:t>
      </w:r>
    </w:p>
    <w:p w14:paraId="72F0019B" w14:textId="62E5EC20" w:rsidR="00BC66AF" w:rsidRDefault="007C7A1F">
      <w:pPr>
        <w:pStyle w:val="BodyText"/>
        <w:spacing w:before="103" w:line="237" w:lineRule="auto"/>
        <w:ind w:right="336"/>
      </w:pPr>
      <w:r>
        <w:t>In the event of surnames beginning with the same initial letter the subsequent letters of the surname will be used in alphabetical order to establish priority.</w:t>
      </w:r>
    </w:p>
    <w:p w14:paraId="7C7A9629" w14:textId="77777777" w:rsidR="00BC66AF" w:rsidRDefault="007C7A1F">
      <w:pPr>
        <w:pStyle w:val="BodyText"/>
        <w:spacing w:before="97" w:line="242" w:lineRule="auto"/>
        <w:ind w:right="336"/>
      </w:pPr>
      <w:r>
        <w:t>In the event of two identical surnames the alphabetical order of the initials of the forename (as it appears on the Birth Certificate) will be used to establish priority.</w:t>
      </w:r>
    </w:p>
    <w:p w14:paraId="05DF90AB" w14:textId="77777777" w:rsidR="00BC66AF" w:rsidRDefault="007C7A1F">
      <w:pPr>
        <w:pStyle w:val="BodyText"/>
        <w:spacing w:before="96" w:line="237" w:lineRule="auto"/>
      </w:pPr>
      <w:r>
        <w:t>Where the forename begins with the same letter, the second and if necessary, subsequent letters will be used to establish priority for admission using alphabetical order.</w:t>
      </w:r>
    </w:p>
    <w:p w14:paraId="6CBDA7A4" w14:textId="77777777" w:rsidR="00BC66AF" w:rsidRDefault="007C7A1F">
      <w:pPr>
        <w:pStyle w:val="BodyText"/>
        <w:spacing w:before="98" w:line="242" w:lineRule="auto"/>
        <w:ind w:right="657"/>
      </w:pPr>
      <w:r>
        <w:t>Where no priority can be established by means of this direct alphabetical comparison the child with the shorter first forename will be prioritised for admission (e.g., “Alan”, “Alana”).</w:t>
      </w:r>
    </w:p>
    <w:p w14:paraId="42D52F45" w14:textId="77777777" w:rsidR="00BC66AF" w:rsidRDefault="007C7A1F">
      <w:pPr>
        <w:pStyle w:val="Heading1"/>
        <w:spacing w:before="98"/>
        <w:ind w:left="252"/>
        <w:jc w:val="left"/>
      </w:pPr>
      <w:r>
        <w:t>Duty to Verify</w:t>
      </w:r>
    </w:p>
    <w:p w14:paraId="07834B1A" w14:textId="77777777" w:rsidR="00BC66AF" w:rsidRDefault="007C7A1F">
      <w:pPr>
        <w:pStyle w:val="BodyText"/>
        <w:spacing w:before="96"/>
        <w:ind w:right="336"/>
      </w:pPr>
      <w:r>
        <w:t>The Board of Governors reserves the right to require such supplementary evidence as it may determine to support or verify information on any Transfer Application.</w:t>
      </w:r>
    </w:p>
    <w:p w14:paraId="52E4E089" w14:textId="77777777" w:rsidR="00BC66AF" w:rsidRDefault="007C7A1F">
      <w:pPr>
        <w:pStyle w:val="Heading1"/>
        <w:spacing w:before="102"/>
        <w:ind w:left="252"/>
        <w:jc w:val="left"/>
      </w:pPr>
      <w:r>
        <w:t>NOTES:</w:t>
      </w:r>
    </w:p>
    <w:p w14:paraId="3186DB89" w14:textId="77777777" w:rsidR="00BC66AF" w:rsidRDefault="007C7A1F">
      <w:pPr>
        <w:pStyle w:val="ListParagraph"/>
        <w:numPr>
          <w:ilvl w:val="0"/>
          <w:numId w:val="2"/>
        </w:numPr>
        <w:tabs>
          <w:tab w:val="left" w:pos="678"/>
        </w:tabs>
        <w:spacing w:before="96" w:line="242" w:lineRule="auto"/>
        <w:ind w:right="414"/>
        <w:jc w:val="both"/>
        <w:rPr>
          <w:b/>
        </w:rPr>
      </w:pPr>
      <w:r>
        <w:rPr>
          <w:b/>
        </w:rPr>
        <w:t>It</w:t>
      </w:r>
      <w:r>
        <w:rPr>
          <w:b/>
          <w:spacing w:val="-17"/>
        </w:rPr>
        <w:t xml:space="preserve"> </w:t>
      </w:r>
      <w:r>
        <w:rPr>
          <w:b/>
        </w:rPr>
        <w:t>is</w:t>
      </w:r>
      <w:r>
        <w:rPr>
          <w:b/>
          <w:spacing w:val="-13"/>
        </w:rPr>
        <w:t xml:space="preserve"> </w:t>
      </w:r>
      <w:r>
        <w:rPr>
          <w:b/>
        </w:rPr>
        <w:t>the</w:t>
      </w:r>
      <w:r>
        <w:rPr>
          <w:b/>
          <w:spacing w:val="-13"/>
        </w:rPr>
        <w:t xml:space="preserve"> </w:t>
      </w:r>
      <w:r>
        <w:rPr>
          <w:b/>
        </w:rPr>
        <w:t>responsibility</w:t>
      </w:r>
      <w:r>
        <w:rPr>
          <w:b/>
          <w:spacing w:val="-10"/>
        </w:rPr>
        <w:t xml:space="preserve"> </w:t>
      </w:r>
      <w:r>
        <w:rPr>
          <w:b/>
        </w:rPr>
        <w:t>of</w:t>
      </w:r>
      <w:r>
        <w:rPr>
          <w:b/>
          <w:spacing w:val="-13"/>
        </w:rPr>
        <w:t xml:space="preserve"> </w:t>
      </w:r>
      <w:r>
        <w:rPr>
          <w:b/>
        </w:rPr>
        <w:t>the</w:t>
      </w:r>
      <w:r>
        <w:rPr>
          <w:b/>
          <w:spacing w:val="-18"/>
        </w:rPr>
        <w:t xml:space="preserve"> </w:t>
      </w:r>
      <w:r>
        <w:rPr>
          <w:b/>
        </w:rPr>
        <w:t>parents/guardians</w:t>
      </w:r>
      <w:r>
        <w:rPr>
          <w:b/>
          <w:spacing w:val="-17"/>
        </w:rPr>
        <w:t xml:space="preserve"> </w:t>
      </w:r>
      <w:r>
        <w:rPr>
          <w:b/>
        </w:rPr>
        <w:t>to</w:t>
      </w:r>
      <w:r>
        <w:rPr>
          <w:b/>
          <w:spacing w:val="-15"/>
        </w:rPr>
        <w:t xml:space="preserve"> </w:t>
      </w:r>
      <w:r>
        <w:rPr>
          <w:b/>
        </w:rPr>
        <w:t>ensure</w:t>
      </w:r>
      <w:r>
        <w:rPr>
          <w:b/>
          <w:spacing w:val="-18"/>
        </w:rPr>
        <w:t xml:space="preserve"> </w:t>
      </w:r>
      <w:r>
        <w:rPr>
          <w:b/>
        </w:rPr>
        <w:t>that</w:t>
      </w:r>
      <w:r>
        <w:rPr>
          <w:b/>
          <w:spacing w:val="-16"/>
        </w:rPr>
        <w:t xml:space="preserve"> </w:t>
      </w:r>
      <w:r>
        <w:rPr>
          <w:b/>
        </w:rPr>
        <w:t>all</w:t>
      </w:r>
      <w:r>
        <w:rPr>
          <w:b/>
          <w:spacing w:val="-13"/>
        </w:rPr>
        <w:t xml:space="preserve"> </w:t>
      </w:r>
      <w:r>
        <w:rPr>
          <w:b/>
        </w:rPr>
        <w:t>relevant</w:t>
      </w:r>
      <w:r>
        <w:rPr>
          <w:b/>
          <w:spacing w:val="-16"/>
        </w:rPr>
        <w:t xml:space="preserve"> </w:t>
      </w:r>
      <w:r>
        <w:rPr>
          <w:b/>
        </w:rPr>
        <w:t>information</w:t>
      </w:r>
      <w:r>
        <w:rPr>
          <w:b/>
          <w:spacing w:val="-14"/>
        </w:rPr>
        <w:t xml:space="preserve"> </w:t>
      </w:r>
      <w:r>
        <w:rPr>
          <w:b/>
        </w:rPr>
        <w:t>is</w:t>
      </w:r>
      <w:r>
        <w:rPr>
          <w:b/>
          <w:spacing w:val="-17"/>
        </w:rPr>
        <w:t xml:space="preserve"> </w:t>
      </w:r>
      <w:r>
        <w:rPr>
          <w:b/>
        </w:rPr>
        <w:t>given</w:t>
      </w:r>
      <w:r>
        <w:rPr>
          <w:b/>
          <w:spacing w:val="-14"/>
        </w:rPr>
        <w:t xml:space="preserve"> </w:t>
      </w:r>
      <w:r>
        <w:rPr>
          <w:b/>
        </w:rPr>
        <w:t>on</w:t>
      </w:r>
      <w:r>
        <w:rPr>
          <w:b/>
          <w:spacing w:val="-16"/>
        </w:rPr>
        <w:t xml:space="preserve"> </w:t>
      </w:r>
      <w:r>
        <w:rPr>
          <w:b/>
        </w:rPr>
        <w:t>or</w:t>
      </w:r>
      <w:r>
        <w:rPr>
          <w:b/>
          <w:spacing w:val="-13"/>
        </w:rPr>
        <w:t xml:space="preserve"> </w:t>
      </w:r>
      <w:r>
        <w:rPr>
          <w:b/>
        </w:rPr>
        <w:t>attached to the Transfer</w:t>
      </w:r>
      <w:r>
        <w:rPr>
          <w:b/>
          <w:spacing w:val="-8"/>
        </w:rPr>
        <w:t xml:space="preserve"> </w:t>
      </w:r>
      <w:r>
        <w:rPr>
          <w:b/>
        </w:rPr>
        <w:t>Application</w:t>
      </w:r>
    </w:p>
    <w:p w14:paraId="1DA0E299" w14:textId="77777777" w:rsidR="00BC66AF" w:rsidRDefault="007C7A1F">
      <w:pPr>
        <w:pStyle w:val="ListParagraph"/>
        <w:numPr>
          <w:ilvl w:val="0"/>
          <w:numId w:val="2"/>
        </w:numPr>
        <w:tabs>
          <w:tab w:val="left" w:pos="678"/>
        </w:tabs>
        <w:ind w:right="409"/>
        <w:jc w:val="both"/>
        <w:rPr>
          <w:b/>
        </w:rPr>
      </w:pPr>
      <w:r>
        <w:rPr>
          <w:b/>
        </w:rPr>
        <w:t>Inaccurate or misleading information provided on or attached to a Transfer Application may prejudice an offer</w:t>
      </w:r>
      <w:r>
        <w:rPr>
          <w:b/>
          <w:spacing w:val="-4"/>
        </w:rPr>
        <w:t xml:space="preserve"> </w:t>
      </w:r>
      <w:r>
        <w:rPr>
          <w:b/>
        </w:rPr>
        <w:t>of a</w:t>
      </w:r>
      <w:r>
        <w:rPr>
          <w:b/>
          <w:spacing w:val="-2"/>
        </w:rPr>
        <w:t xml:space="preserve"> </w:t>
      </w:r>
      <w:r>
        <w:rPr>
          <w:b/>
        </w:rPr>
        <w:t>place</w:t>
      </w:r>
      <w:r>
        <w:rPr>
          <w:b/>
          <w:spacing w:val="-5"/>
        </w:rPr>
        <w:t xml:space="preserve"> </w:t>
      </w:r>
      <w:r>
        <w:rPr>
          <w:b/>
        </w:rPr>
        <w:t>and</w:t>
      </w:r>
      <w:r>
        <w:rPr>
          <w:b/>
          <w:spacing w:val="1"/>
        </w:rPr>
        <w:t xml:space="preserve"> </w:t>
      </w:r>
      <w:r>
        <w:rPr>
          <w:b/>
        </w:rPr>
        <w:t>may</w:t>
      </w:r>
      <w:r>
        <w:rPr>
          <w:b/>
          <w:spacing w:val="-5"/>
        </w:rPr>
        <w:t xml:space="preserve"> </w:t>
      </w:r>
      <w:r>
        <w:rPr>
          <w:b/>
        </w:rPr>
        <w:t>lead</w:t>
      </w:r>
      <w:r>
        <w:rPr>
          <w:b/>
          <w:spacing w:val="-1"/>
        </w:rPr>
        <w:t xml:space="preserve"> </w:t>
      </w:r>
      <w:r>
        <w:rPr>
          <w:b/>
        </w:rPr>
        <w:t>to</w:t>
      </w:r>
      <w:r>
        <w:rPr>
          <w:b/>
          <w:spacing w:val="-5"/>
        </w:rPr>
        <w:t xml:space="preserve"> </w:t>
      </w:r>
      <w:r>
        <w:rPr>
          <w:b/>
        </w:rPr>
        <w:t>the</w:t>
      </w:r>
      <w:r>
        <w:rPr>
          <w:b/>
          <w:spacing w:val="-4"/>
        </w:rPr>
        <w:t xml:space="preserve"> </w:t>
      </w:r>
      <w:r>
        <w:rPr>
          <w:b/>
        </w:rPr>
        <w:t>withdrawal</w:t>
      </w:r>
      <w:r>
        <w:rPr>
          <w:b/>
          <w:spacing w:val="-4"/>
        </w:rPr>
        <w:t xml:space="preserve"> </w:t>
      </w:r>
      <w:r>
        <w:rPr>
          <w:b/>
        </w:rPr>
        <w:t>of</w:t>
      </w:r>
      <w:r>
        <w:rPr>
          <w:b/>
          <w:spacing w:val="1"/>
        </w:rPr>
        <w:t xml:space="preserve"> </w:t>
      </w:r>
      <w:r>
        <w:rPr>
          <w:b/>
        </w:rPr>
        <w:t>a</w:t>
      </w:r>
      <w:r>
        <w:rPr>
          <w:b/>
          <w:spacing w:val="-5"/>
        </w:rPr>
        <w:t xml:space="preserve"> </w:t>
      </w:r>
      <w:r>
        <w:rPr>
          <w:b/>
        </w:rPr>
        <w:t>place</w:t>
      </w:r>
      <w:r>
        <w:rPr>
          <w:b/>
          <w:spacing w:val="-1"/>
        </w:rPr>
        <w:t xml:space="preserve"> </w:t>
      </w:r>
      <w:r>
        <w:rPr>
          <w:b/>
        </w:rPr>
        <w:t>awarded</w:t>
      </w:r>
      <w:r>
        <w:rPr>
          <w:b/>
          <w:spacing w:val="-2"/>
        </w:rPr>
        <w:t xml:space="preserve"> </w:t>
      </w:r>
      <w:r>
        <w:rPr>
          <w:b/>
        </w:rPr>
        <w:t>to</w:t>
      </w:r>
      <w:r>
        <w:rPr>
          <w:b/>
          <w:spacing w:val="-2"/>
        </w:rPr>
        <w:t xml:space="preserve"> </w:t>
      </w:r>
      <w:r>
        <w:rPr>
          <w:b/>
        </w:rPr>
        <w:t>an</w:t>
      </w:r>
      <w:r>
        <w:rPr>
          <w:b/>
          <w:spacing w:val="-2"/>
        </w:rPr>
        <w:t xml:space="preserve"> </w:t>
      </w:r>
      <w:r>
        <w:rPr>
          <w:b/>
        </w:rPr>
        <w:t>applicant who has</w:t>
      </w:r>
      <w:r>
        <w:rPr>
          <w:b/>
          <w:spacing w:val="-5"/>
        </w:rPr>
        <w:t xml:space="preserve"> </w:t>
      </w:r>
      <w:r>
        <w:rPr>
          <w:b/>
        </w:rPr>
        <w:t>thereby</w:t>
      </w:r>
      <w:r>
        <w:rPr>
          <w:b/>
          <w:spacing w:val="-5"/>
        </w:rPr>
        <w:t xml:space="preserve"> </w:t>
      </w:r>
      <w:r>
        <w:rPr>
          <w:b/>
        </w:rPr>
        <w:t>gained an improper</w:t>
      </w:r>
      <w:r>
        <w:rPr>
          <w:b/>
          <w:spacing w:val="-8"/>
        </w:rPr>
        <w:t xml:space="preserve"> </w:t>
      </w:r>
      <w:r>
        <w:rPr>
          <w:b/>
        </w:rPr>
        <w:t>advantage.</w:t>
      </w:r>
    </w:p>
    <w:p w14:paraId="4021DA87" w14:textId="77777777" w:rsidR="00BC66AF" w:rsidRDefault="00BC66AF">
      <w:pPr>
        <w:pStyle w:val="BodyText"/>
        <w:ind w:left="0"/>
        <w:rPr>
          <w:b/>
        </w:rPr>
      </w:pPr>
    </w:p>
    <w:p w14:paraId="6DC949CD" w14:textId="77777777" w:rsidR="00BC66AF" w:rsidRDefault="00BC66AF">
      <w:pPr>
        <w:pStyle w:val="BodyText"/>
        <w:ind w:left="0"/>
        <w:rPr>
          <w:b/>
        </w:rPr>
      </w:pPr>
    </w:p>
    <w:p w14:paraId="5E2138BA" w14:textId="77777777" w:rsidR="00BC66AF" w:rsidRDefault="00BC66AF">
      <w:pPr>
        <w:pStyle w:val="BodyText"/>
        <w:ind w:left="0"/>
        <w:rPr>
          <w:b/>
        </w:rPr>
      </w:pPr>
    </w:p>
    <w:p w14:paraId="3B8A3021" w14:textId="77777777" w:rsidR="00BC66AF" w:rsidRDefault="00BC66AF">
      <w:pPr>
        <w:pStyle w:val="BodyText"/>
        <w:spacing w:before="7"/>
        <w:ind w:left="0"/>
        <w:rPr>
          <w:b/>
          <w:sz w:val="30"/>
        </w:rPr>
      </w:pPr>
    </w:p>
    <w:p w14:paraId="3F6545CB" w14:textId="77777777" w:rsidR="00BC66AF" w:rsidRDefault="007C7A1F">
      <w:pPr>
        <w:spacing w:after="38"/>
        <w:ind w:left="287" w:right="453"/>
        <w:jc w:val="center"/>
        <w:rPr>
          <w:b/>
        </w:rPr>
      </w:pPr>
      <w:r>
        <w:rPr>
          <w:b/>
        </w:rPr>
        <w:t>APPLICATIONS AND ADMISSIONS TO YEAR 8</w:t>
      </w:r>
    </w:p>
    <w:tbl>
      <w:tblPr>
        <w:tblW w:w="0" w:type="auto"/>
        <w:tblInd w:w="1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1572"/>
        <w:gridCol w:w="2175"/>
        <w:gridCol w:w="1750"/>
      </w:tblGrid>
      <w:tr w:rsidR="00BC66AF" w14:paraId="02845E63" w14:textId="77777777">
        <w:trPr>
          <w:trHeight w:val="611"/>
        </w:trPr>
        <w:tc>
          <w:tcPr>
            <w:tcW w:w="1570" w:type="dxa"/>
          </w:tcPr>
          <w:p w14:paraId="2B33547D" w14:textId="77777777" w:rsidR="00BC66AF" w:rsidRDefault="007C7A1F">
            <w:pPr>
              <w:pStyle w:val="TableParagraph"/>
              <w:spacing w:before="172"/>
              <w:ind w:left="270" w:right="257"/>
              <w:jc w:val="center"/>
              <w:rPr>
                <w:b/>
              </w:rPr>
            </w:pPr>
            <w:r>
              <w:rPr>
                <w:b/>
              </w:rPr>
              <w:t>Year</w:t>
            </w:r>
          </w:p>
        </w:tc>
        <w:tc>
          <w:tcPr>
            <w:tcW w:w="1572" w:type="dxa"/>
          </w:tcPr>
          <w:p w14:paraId="6B3D0DC8" w14:textId="77777777" w:rsidR="00BC66AF" w:rsidRDefault="00BC66AF">
            <w:pPr>
              <w:pStyle w:val="TableParagraph"/>
              <w:spacing w:before="10"/>
              <w:rPr>
                <w:b/>
                <w:sz w:val="26"/>
              </w:rPr>
            </w:pPr>
          </w:p>
          <w:p w14:paraId="2046B1B6" w14:textId="77777777" w:rsidR="00BC66AF" w:rsidRDefault="007C7A1F">
            <w:pPr>
              <w:pStyle w:val="TableParagraph"/>
              <w:spacing w:line="264" w:lineRule="exact"/>
              <w:ind w:left="89" w:right="82"/>
              <w:jc w:val="center"/>
              <w:rPr>
                <w:b/>
              </w:rPr>
            </w:pPr>
            <w:r>
              <w:rPr>
                <w:b/>
              </w:rPr>
              <w:t>Admissions No</w:t>
            </w:r>
          </w:p>
        </w:tc>
        <w:tc>
          <w:tcPr>
            <w:tcW w:w="2175" w:type="dxa"/>
          </w:tcPr>
          <w:p w14:paraId="531C56ED" w14:textId="77777777" w:rsidR="00BC66AF" w:rsidRDefault="007C7A1F">
            <w:pPr>
              <w:pStyle w:val="TableParagraph"/>
              <w:spacing w:before="69" w:line="270" w:lineRule="atLeast"/>
              <w:ind w:left="550" w:right="85" w:hanging="430"/>
              <w:rPr>
                <w:b/>
              </w:rPr>
            </w:pPr>
            <w:r>
              <w:rPr>
                <w:b/>
              </w:rPr>
              <w:t>Total Applications All Preferences</w:t>
            </w:r>
          </w:p>
        </w:tc>
        <w:tc>
          <w:tcPr>
            <w:tcW w:w="1750" w:type="dxa"/>
          </w:tcPr>
          <w:p w14:paraId="013FAAB4" w14:textId="77777777" w:rsidR="00BC66AF" w:rsidRDefault="007C7A1F">
            <w:pPr>
              <w:pStyle w:val="TableParagraph"/>
              <w:spacing w:before="69" w:line="270" w:lineRule="atLeast"/>
              <w:ind w:left="353" w:right="328" w:firstLine="283"/>
              <w:rPr>
                <w:b/>
              </w:rPr>
            </w:pPr>
            <w:r>
              <w:rPr>
                <w:b/>
              </w:rPr>
              <w:t>Total Admissions</w:t>
            </w:r>
          </w:p>
        </w:tc>
      </w:tr>
      <w:tr w:rsidR="00D705DB" w14:paraId="7036ABBC" w14:textId="77777777">
        <w:trPr>
          <w:trHeight w:val="287"/>
        </w:trPr>
        <w:tc>
          <w:tcPr>
            <w:tcW w:w="1570" w:type="dxa"/>
          </w:tcPr>
          <w:p w14:paraId="2B25A8C6" w14:textId="3C1B2431" w:rsidR="00D705DB" w:rsidRDefault="00D705DB" w:rsidP="00D705DB">
            <w:pPr>
              <w:pStyle w:val="TableParagraph"/>
              <w:spacing w:before="6" w:line="261" w:lineRule="exact"/>
              <w:ind w:left="270" w:right="263"/>
              <w:jc w:val="center"/>
              <w:rPr>
                <w:b/>
              </w:rPr>
            </w:pPr>
            <w:r>
              <w:rPr>
                <w:b/>
              </w:rPr>
              <w:t>2021/2022</w:t>
            </w:r>
          </w:p>
        </w:tc>
        <w:tc>
          <w:tcPr>
            <w:tcW w:w="1572" w:type="dxa"/>
          </w:tcPr>
          <w:p w14:paraId="5EC88ABB" w14:textId="21F28220" w:rsidR="00D705DB" w:rsidRDefault="00D705DB" w:rsidP="00D705DB">
            <w:pPr>
              <w:pStyle w:val="TableParagraph"/>
              <w:spacing w:before="6" w:line="261" w:lineRule="exact"/>
              <w:ind w:left="89" w:right="77"/>
              <w:jc w:val="center"/>
            </w:pPr>
            <w:r>
              <w:t>93</w:t>
            </w:r>
          </w:p>
        </w:tc>
        <w:tc>
          <w:tcPr>
            <w:tcW w:w="2175" w:type="dxa"/>
          </w:tcPr>
          <w:p w14:paraId="4E7F0E79" w14:textId="39DB7E48" w:rsidR="00D705DB" w:rsidRDefault="00D705DB" w:rsidP="00D705DB">
            <w:pPr>
              <w:pStyle w:val="TableParagraph"/>
              <w:spacing w:before="6" w:line="261" w:lineRule="exact"/>
              <w:ind w:left="922"/>
            </w:pPr>
            <w:r>
              <w:t>119</w:t>
            </w:r>
          </w:p>
        </w:tc>
        <w:tc>
          <w:tcPr>
            <w:tcW w:w="1750" w:type="dxa"/>
          </w:tcPr>
          <w:p w14:paraId="7B5B14B7" w14:textId="6D718EAC" w:rsidR="00D705DB" w:rsidRDefault="00D705DB" w:rsidP="00D705DB">
            <w:pPr>
              <w:pStyle w:val="TableParagraph"/>
              <w:spacing w:before="6" w:line="261" w:lineRule="exact"/>
              <w:ind w:left="631" w:right="624"/>
              <w:jc w:val="center"/>
            </w:pPr>
            <w:r>
              <w:t>104*</w:t>
            </w:r>
          </w:p>
        </w:tc>
      </w:tr>
      <w:tr w:rsidR="00D705DB" w14:paraId="3D865CA7" w14:textId="77777777">
        <w:trPr>
          <w:trHeight w:val="287"/>
        </w:trPr>
        <w:tc>
          <w:tcPr>
            <w:tcW w:w="1570" w:type="dxa"/>
          </w:tcPr>
          <w:p w14:paraId="7C6743DA" w14:textId="1356858F" w:rsidR="00D705DB" w:rsidRDefault="00D705DB" w:rsidP="00D705DB">
            <w:pPr>
              <w:pStyle w:val="TableParagraph"/>
              <w:spacing w:before="6" w:line="261" w:lineRule="exact"/>
              <w:ind w:left="270" w:right="263"/>
              <w:jc w:val="center"/>
              <w:rPr>
                <w:b/>
              </w:rPr>
            </w:pPr>
            <w:r>
              <w:rPr>
                <w:b/>
              </w:rPr>
              <w:t>2022/2023</w:t>
            </w:r>
          </w:p>
        </w:tc>
        <w:tc>
          <w:tcPr>
            <w:tcW w:w="1572" w:type="dxa"/>
          </w:tcPr>
          <w:p w14:paraId="20A30C71" w14:textId="6DEAB157" w:rsidR="00D705DB" w:rsidRDefault="00D705DB" w:rsidP="00D705DB">
            <w:pPr>
              <w:pStyle w:val="TableParagraph"/>
              <w:spacing w:before="6" w:line="261" w:lineRule="exact"/>
              <w:ind w:left="89" w:right="77"/>
              <w:jc w:val="center"/>
            </w:pPr>
            <w:r>
              <w:t>93</w:t>
            </w:r>
          </w:p>
        </w:tc>
        <w:tc>
          <w:tcPr>
            <w:tcW w:w="2175" w:type="dxa"/>
          </w:tcPr>
          <w:p w14:paraId="2A210379" w14:textId="6F065641" w:rsidR="00D705DB" w:rsidRDefault="00D705DB" w:rsidP="00D705DB">
            <w:pPr>
              <w:pStyle w:val="TableParagraph"/>
              <w:spacing w:before="6" w:line="261" w:lineRule="exact"/>
              <w:ind w:left="922"/>
            </w:pPr>
            <w:r>
              <w:t>116</w:t>
            </w:r>
          </w:p>
        </w:tc>
        <w:tc>
          <w:tcPr>
            <w:tcW w:w="1750" w:type="dxa"/>
          </w:tcPr>
          <w:p w14:paraId="4F8F0A2E" w14:textId="55B7F576" w:rsidR="00D705DB" w:rsidRDefault="00D705DB" w:rsidP="00D705DB">
            <w:pPr>
              <w:pStyle w:val="TableParagraph"/>
              <w:spacing w:before="6" w:line="261" w:lineRule="exact"/>
              <w:ind w:left="631" w:right="624"/>
              <w:jc w:val="center"/>
            </w:pPr>
            <w:r>
              <w:t>104*</w:t>
            </w:r>
          </w:p>
        </w:tc>
      </w:tr>
      <w:tr w:rsidR="00D705DB" w14:paraId="39BB4C68" w14:textId="77777777" w:rsidTr="00074073">
        <w:trPr>
          <w:trHeight w:val="287"/>
        </w:trPr>
        <w:tc>
          <w:tcPr>
            <w:tcW w:w="1570" w:type="dxa"/>
            <w:shd w:val="clear" w:color="auto" w:fill="auto"/>
          </w:tcPr>
          <w:p w14:paraId="669D599E" w14:textId="37D8B4C8" w:rsidR="00D705DB" w:rsidRPr="00652894" w:rsidRDefault="00D705DB" w:rsidP="00D705DB">
            <w:pPr>
              <w:pStyle w:val="TableParagraph"/>
              <w:spacing w:before="6" w:line="261" w:lineRule="exact"/>
              <w:ind w:left="270" w:right="263"/>
              <w:jc w:val="center"/>
              <w:rPr>
                <w:b/>
              </w:rPr>
            </w:pPr>
            <w:r w:rsidRPr="00652894">
              <w:rPr>
                <w:b/>
              </w:rPr>
              <w:t>2023/2024</w:t>
            </w:r>
          </w:p>
        </w:tc>
        <w:tc>
          <w:tcPr>
            <w:tcW w:w="1572" w:type="dxa"/>
            <w:shd w:val="clear" w:color="auto" w:fill="auto"/>
          </w:tcPr>
          <w:p w14:paraId="3D83F244" w14:textId="1D30434A" w:rsidR="00D705DB" w:rsidRPr="00074073" w:rsidRDefault="008F5CBE" w:rsidP="00D705DB">
            <w:pPr>
              <w:pStyle w:val="TableParagraph"/>
              <w:spacing w:before="6" w:line="261" w:lineRule="exact"/>
              <w:ind w:left="89" w:right="77"/>
              <w:jc w:val="center"/>
            </w:pPr>
            <w:r w:rsidRPr="00074073">
              <w:t>93</w:t>
            </w:r>
          </w:p>
        </w:tc>
        <w:tc>
          <w:tcPr>
            <w:tcW w:w="2175" w:type="dxa"/>
            <w:shd w:val="clear" w:color="auto" w:fill="auto"/>
          </w:tcPr>
          <w:p w14:paraId="09F1FBD0" w14:textId="67988725" w:rsidR="00D705DB" w:rsidRPr="00074073" w:rsidRDefault="008F5CBE" w:rsidP="00D705DB">
            <w:pPr>
              <w:pStyle w:val="TableParagraph"/>
              <w:spacing w:before="6" w:line="261" w:lineRule="exact"/>
              <w:ind w:left="922"/>
            </w:pPr>
            <w:r w:rsidRPr="00074073">
              <w:t>131</w:t>
            </w:r>
          </w:p>
        </w:tc>
        <w:tc>
          <w:tcPr>
            <w:tcW w:w="1750" w:type="dxa"/>
            <w:shd w:val="clear" w:color="auto" w:fill="auto"/>
          </w:tcPr>
          <w:p w14:paraId="23561DA0" w14:textId="5804AAAA" w:rsidR="00D705DB" w:rsidRPr="00074073" w:rsidRDefault="008F5CBE" w:rsidP="00D705DB">
            <w:pPr>
              <w:pStyle w:val="TableParagraph"/>
              <w:spacing w:before="6" w:line="261" w:lineRule="exact"/>
              <w:ind w:left="631" w:right="624"/>
              <w:jc w:val="center"/>
            </w:pPr>
            <w:r w:rsidRPr="00074073">
              <w:t>110*</w:t>
            </w:r>
          </w:p>
        </w:tc>
      </w:tr>
    </w:tbl>
    <w:p w14:paraId="616EFDFB" w14:textId="77777777" w:rsidR="00BC66AF" w:rsidRDefault="00BC66AF">
      <w:pPr>
        <w:pStyle w:val="BodyText"/>
        <w:spacing w:before="11"/>
        <w:ind w:left="0"/>
        <w:rPr>
          <w:b/>
          <w:sz w:val="32"/>
        </w:rPr>
      </w:pPr>
    </w:p>
    <w:p w14:paraId="7A127BF8" w14:textId="77777777" w:rsidR="00BC66AF" w:rsidRDefault="007C7A1F">
      <w:pPr>
        <w:pStyle w:val="BodyText"/>
        <w:spacing w:before="1"/>
        <w:ind w:left="1014" w:right="453"/>
        <w:jc w:val="center"/>
      </w:pPr>
      <w:r>
        <w:t>* Includes statemented pupils</w:t>
      </w:r>
    </w:p>
    <w:p w14:paraId="322AC79D" w14:textId="77777777" w:rsidR="00BC66AF" w:rsidRDefault="00BC66AF">
      <w:pPr>
        <w:jc w:val="center"/>
        <w:sectPr w:rsidR="00BC66AF">
          <w:pgSz w:w="11920" w:h="16850"/>
          <w:pgMar w:top="660" w:right="440" w:bottom="400" w:left="600" w:header="238" w:footer="215" w:gutter="0"/>
          <w:cols w:space="720"/>
        </w:sectPr>
      </w:pPr>
    </w:p>
    <w:p w14:paraId="2E38A8E1" w14:textId="77777777" w:rsidR="00BC66AF" w:rsidRDefault="007C7A1F">
      <w:pPr>
        <w:pStyle w:val="Heading1"/>
        <w:spacing w:before="122"/>
        <w:ind w:right="445"/>
      </w:pPr>
      <w:r>
        <w:lastRenderedPageBreak/>
        <w:t>ADMISSION CRITERIA</w:t>
      </w:r>
    </w:p>
    <w:p w14:paraId="4EB38738" w14:textId="77777777" w:rsidR="00BC66AF" w:rsidRDefault="007C7A1F">
      <w:pPr>
        <w:ind w:left="288" w:right="436"/>
        <w:jc w:val="center"/>
        <w:rPr>
          <w:b/>
        </w:rPr>
      </w:pPr>
      <w:r>
        <w:rPr>
          <w:b/>
        </w:rPr>
        <w:t>FOR ENTRY OF PUPILS TO YEARS 9–12</w:t>
      </w:r>
    </w:p>
    <w:p w14:paraId="5857541F" w14:textId="77777777" w:rsidR="00BC66AF" w:rsidRDefault="007C7A1F">
      <w:pPr>
        <w:pStyle w:val="BodyText"/>
        <w:spacing w:before="78"/>
      </w:pPr>
      <w:r>
        <w:t>A pupil will be admitted provided that the following conditions are met:</w:t>
      </w:r>
    </w:p>
    <w:p w14:paraId="29430EDE" w14:textId="77777777" w:rsidR="00BC66AF" w:rsidRDefault="007C7A1F">
      <w:pPr>
        <w:pStyle w:val="ListParagraph"/>
        <w:numPr>
          <w:ilvl w:val="1"/>
          <w:numId w:val="2"/>
        </w:numPr>
        <w:tabs>
          <w:tab w:val="left" w:pos="961"/>
        </w:tabs>
        <w:spacing w:before="96"/>
      </w:pPr>
      <w:r>
        <w:t>The school’s approved number is not</w:t>
      </w:r>
      <w:r>
        <w:rPr>
          <w:spacing w:val="-19"/>
        </w:rPr>
        <w:t xml:space="preserve"> </w:t>
      </w:r>
      <w:r>
        <w:t>exceeded.</w:t>
      </w:r>
    </w:p>
    <w:p w14:paraId="0C9E19D1" w14:textId="77777777" w:rsidR="00BC66AF" w:rsidRDefault="007C7A1F">
      <w:pPr>
        <w:pStyle w:val="ListParagraph"/>
        <w:numPr>
          <w:ilvl w:val="1"/>
          <w:numId w:val="2"/>
        </w:numPr>
        <w:tabs>
          <w:tab w:val="left" w:pos="961"/>
        </w:tabs>
        <w:ind w:right="445"/>
      </w:pPr>
      <w:r>
        <w:t>The</w:t>
      </w:r>
      <w:r>
        <w:rPr>
          <w:spacing w:val="-12"/>
        </w:rPr>
        <w:t xml:space="preserve"> </w:t>
      </w:r>
      <w:r>
        <w:t>admission</w:t>
      </w:r>
      <w:r>
        <w:rPr>
          <w:spacing w:val="-18"/>
        </w:rPr>
        <w:t xml:space="preserve"> </w:t>
      </w:r>
      <w:r>
        <w:t>of</w:t>
      </w:r>
      <w:r>
        <w:rPr>
          <w:spacing w:val="-14"/>
        </w:rPr>
        <w:t xml:space="preserve"> </w:t>
      </w:r>
      <w:r>
        <w:t>the</w:t>
      </w:r>
      <w:r>
        <w:rPr>
          <w:spacing w:val="-11"/>
        </w:rPr>
        <w:t xml:space="preserve"> </w:t>
      </w:r>
      <w:r>
        <w:t>pupil</w:t>
      </w:r>
      <w:r>
        <w:rPr>
          <w:spacing w:val="-15"/>
        </w:rPr>
        <w:t xml:space="preserve"> </w:t>
      </w:r>
      <w:r>
        <w:t>would</w:t>
      </w:r>
      <w:r>
        <w:rPr>
          <w:spacing w:val="-15"/>
        </w:rPr>
        <w:t xml:space="preserve"> </w:t>
      </w:r>
      <w:r>
        <w:t>not,</w:t>
      </w:r>
      <w:r>
        <w:rPr>
          <w:spacing w:val="-9"/>
        </w:rPr>
        <w:t xml:space="preserve"> </w:t>
      </w:r>
      <w:r>
        <w:t>in</w:t>
      </w:r>
      <w:r>
        <w:rPr>
          <w:spacing w:val="-15"/>
        </w:rPr>
        <w:t xml:space="preserve"> </w:t>
      </w:r>
      <w:r>
        <w:t>the</w:t>
      </w:r>
      <w:r>
        <w:rPr>
          <w:spacing w:val="-14"/>
        </w:rPr>
        <w:t xml:space="preserve"> </w:t>
      </w:r>
      <w:r>
        <w:t>opinion</w:t>
      </w:r>
      <w:r>
        <w:rPr>
          <w:spacing w:val="-17"/>
        </w:rPr>
        <w:t xml:space="preserve"> </w:t>
      </w:r>
      <w:r>
        <w:t>of</w:t>
      </w:r>
      <w:r>
        <w:rPr>
          <w:spacing w:val="-10"/>
        </w:rPr>
        <w:t xml:space="preserve"> </w:t>
      </w:r>
      <w:r>
        <w:t>the</w:t>
      </w:r>
      <w:r>
        <w:rPr>
          <w:spacing w:val="-14"/>
        </w:rPr>
        <w:t xml:space="preserve"> </w:t>
      </w:r>
      <w:r>
        <w:t>Board</w:t>
      </w:r>
      <w:r>
        <w:rPr>
          <w:spacing w:val="-18"/>
        </w:rPr>
        <w:t xml:space="preserve"> </w:t>
      </w:r>
      <w:r>
        <w:t>of</w:t>
      </w:r>
      <w:r>
        <w:rPr>
          <w:spacing w:val="-12"/>
        </w:rPr>
        <w:t xml:space="preserve"> </w:t>
      </w:r>
      <w:r>
        <w:t>Governors</w:t>
      </w:r>
      <w:r>
        <w:rPr>
          <w:spacing w:val="-12"/>
        </w:rPr>
        <w:t xml:space="preserve"> </w:t>
      </w:r>
      <w:r>
        <w:t>be</w:t>
      </w:r>
      <w:r>
        <w:rPr>
          <w:spacing w:val="-14"/>
        </w:rPr>
        <w:t xml:space="preserve"> </w:t>
      </w:r>
      <w:r>
        <w:t>prejudicial</w:t>
      </w:r>
      <w:r>
        <w:rPr>
          <w:spacing w:val="-13"/>
        </w:rPr>
        <w:t xml:space="preserve"> </w:t>
      </w:r>
      <w:r>
        <w:t>to</w:t>
      </w:r>
      <w:r>
        <w:rPr>
          <w:spacing w:val="-8"/>
        </w:rPr>
        <w:t xml:space="preserve"> </w:t>
      </w:r>
      <w:r>
        <w:t>the</w:t>
      </w:r>
      <w:r>
        <w:rPr>
          <w:spacing w:val="-11"/>
        </w:rPr>
        <w:t xml:space="preserve"> </w:t>
      </w:r>
      <w:r>
        <w:t>efficient use of resources in the</w:t>
      </w:r>
      <w:r>
        <w:rPr>
          <w:spacing w:val="-10"/>
        </w:rPr>
        <w:t xml:space="preserve"> </w:t>
      </w:r>
      <w:r>
        <w:t>school.</w:t>
      </w:r>
    </w:p>
    <w:p w14:paraId="28511F20" w14:textId="77777777" w:rsidR="00BC66AF" w:rsidRDefault="007C7A1F">
      <w:pPr>
        <w:pStyle w:val="BodyText"/>
        <w:spacing w:before="97" w:line="242" w:lineRule="auto"/>
        <w:ind w:right="2663"/>
      </w:pPr>
      <w:r>
        <w:t>In the event of oversubscription, the following criteria will be applied in the order stated. In selecting pupils for admission:</w:t>
      </w:r>
    </w:p>
    <w:p w14:paraId="4B23CAF1" w14:textId="0EB48355" w:rsidR="00BC66AF" w:rsidRDefault="007C7A1F">
      <w:pPr>
        <w:pStyle w:val="ListParagraph"/>
        <w:numPr>
          <w:ilvl w:val="0"/>
          <w:numId w:val="1"/>
        </w:numPr>
        <w:tabs>
          <w:tab w:val="left" w:pos="677"/>
          <w:tab w:val="left" w:pos="678"/>
        </w:tabs>
        <w:spacing w:before="93"/>
        <w:ind w:hanging="429"/>
      </w:pPr>
      <w:r>
        <w:rPr>
          <w:spacing w:val="-4"/>
        </w:rPr>
        <w:t>Pupils</w:t>
      </w:r>
      <w:r>
        <w:rPr>
          <w:spacing w:val="-7"/>
        </w:rPr>
        <w:t xml:space="preserve"> </w:t>
      </w:r>
      <w:r>
        <w:rPr>
          <w:spacing w:val="-3"/>
        </w:rPr>
        <w:t>for</w:t>
      </w:r>
      <w:r>
        <w:rPr>
          <w:spacing w:val="-8"/>
        </w:rPr>
        <w:t xml:space="preserve"> </w:t>
      </w:r>
      <w:r>
        <w:rPr>
          <w:spacing w:val="-4"/>
        </w:rPr>
        <w:t>whom</w:t>
      </w:r>
      <w:r>
        <w:rPr>
          <w:spacing w:val="-6"/>
        </w:rPr>
        <w:t xml:space="preserve"> </w:t>
      </w:r>
      <w:r>
        <w:rPr>
          <w:spacing w:val="-5"/>
        </w:rPr>
        <w:t>Markethill</w:t>
      </w:r>
      <w:r>
        <w:rPr>
          <w:spacing w:val="-10"/>
        </w:rPr>
        <w:t xml:space="preserve"> </w:t>
      </w:r>
      <w:r>
        <w:rPr>
          <w:spacing w:val="-3"/>
        </w:rPr>
        <w:t xml:space="preserve">High </w:t>
      </w:r>
      <w:r>
        <w:rPr>
          <w:spacing w:val="-6"/>
        </w:rPr>
        <w:t>School</w:t>
      </w:r>
      <w:r>
        <w:rPr>
          <w:spacing w:val="-8"/>
        </w:rPr>
        <w:t xml:space="preserve"> </w:t>
      </w:r>
      <w:r>
        <w:t xml:space="preserve">is </w:t>
      </w:r>
      <w:r>
        <w:rPr>
          <w:spacing w:val="-4"/>
        </w:rPr>
        <w:t>the</w:t>
      </w:r>
      <w:r>
        <w:rPr>
          <w:spacing w:val="-9"/>
        </w:rPr>
        <w:t xml:space="preserve"> </w:t>
      </w:r>
      <w:r>
        <w:rPr>
          <w:spacing w:val="-5"/>
        </w:rPr>
        <w:t>closest</w:t>
      </w:r>
      <w:r>
        <w:rPr>
          <w:spacing w:val="-7"/>
        </w:rPr>
        <w:t xml:space="preserve"> </w:t>
      </w:r>
      <w:r>
        <w:rPr>
          <w:spacing w:val="-6"/>
        </w:rPr>
        <w:t>post-primary</w:t>
      </w:r>
      <w:r>
        <w:rPr>
          <w:spacing w:val="-8"/>
        </w:rPr>
        <w:t xml:space="preserve"> </w:t>
      </w:r>
      <w:r>
        <w:rPr>
          <w:spacing w:val="-4"/>
        </w:rPr>
        <w:t>school</w:t>
      </w:r>
      <w:r>
        <w:rPr>
          <w:spacing w:val="-7"/>
        </w:rPr>
        <w:t xml:space="preserve"> </w:t>
      </w:r>
      <w:r>
        <w:rPr>
          <w:spacing w:val="-3"/>
        </w:rPr>
        <w:t>to</w:t>
      </w:r>
      <w:r>
        <w:rPr>
          <w:spacing w:val="-7"/>
        </w:rPr>
        <w:t xml:space="preserve"> </w:t>
      </w:r>
      <w:r>
        <w:rPr>
          <w:spacing w:val="-4"/>
        </w:rPr>
        <w:t>the</w:t>
      </w:r>
      <w:r>
        <w:rPr>
          <w:spacing w:val="-8"/>
        </w:rPr>
        <w:t xml:space="preserve"> </w:t>
      </w:r>
      <w:r>
        <w:rPr>
          <w:spacing w:val="-5"/>
        </w:rPr>
        <w:t>child’s</w:t>
      </w:r>
      <w:r>
        <w:rPr>
          <w:spacing w:val="-7"/>
        </w:rPr>
        <w:t xml:space="preserve"> </w:t>
      </w:r>
      <w:r>
        <w:rPr>
          <w:spacing w:val="-6"/>
        </w:rPr>
        <w:t xml:space="preserve">permanent </w:t>
      </w:r>
      <w:r>
        <w:rPr>
          <w:spacing w:val="-3"/>
        </w:rPr>
        <w:t>home</w:t>
      </w:r>
      <w:r w:rsidR="009F1960">
        <w:rPr>
          <w:spacing w:val="-3"/>
        </w:rPr>
        <w:t xml:space="preserve"> </w:t>
      </w:r>
      <w:r>
        <w:rPr>
          <w:spacing w:val="-3"/>
        </w:rPr>
        <w:t>address.</w:t>
      </w:r>
    </w:p>
    <w:p w14:paraId="372D61DC" w14:textId="77777777" w:rsidR="00BC66AF" w:rsidRDefault="007C7A1F">
      <w:pPr>
        <w:pStyle w:val="ListParagraph"/>
        <w:numPr>
          <w:ilvl w:val="0"/>
          <w:numId w:val="1"/>
        </w:numPr>
        <w:tabs>
          <w:tab w:val="left" w:pos="677"/>
          <w:tab w:val="left" w:pos="678"/>
        </w:tabs>
        <w:spacing w:before="46"/>
        <w:ind w:hanging="429"/>
      </w:pPr>
      <w:r>
        <w:t>Other</w:t>
      </w:r>
      <w:r>
        <w:rPr>
          <w:spacing w:val="-3"/>
        </w:rPr>
        <w:t xml:space="preserve"> </w:t>
      </w:r>
      <w:r>
        <w:t>pupils.</w:t>
      </w:r>
    </w:p>
    <w:p w14:paraId="630FF462" w14:textId="77777777" w:rsidR="00BC66AF" w:rsidRDefault="007C7A1F">
      <w:pPr>
        <w:pStyle w:val="BodyText"/>
        <w:spacing w:before="101" w:line="242" w:lineRule="auto"/>
        <w:ind w:right="336"/>
      </w:pPr>
      <w:r>
        <w:t>If there are more applicants in either criterion than places available, the following sub-criteria will be applied in the order indicated below:</w:t>
      </w:r>
    </w:p>
    <w:p w14:paraId="761F4E08" w14:textId="77777777" w:rsidR="00BC66AF" w:rsidRDefault="007C7A1F">
      <w:pPr>
        <w:pStyle w:val="ListParagraph"/>
        <w:numPr>
          <w:ilvl w:val="1"/>
          <w:numId w:val="1"/>
        </w:numPr>
        <w:tabs>
          <w:tab w:val="left" w:pos="960"/>
          <w:tab w:val="left" w:pos="961"/>
        </w:tabs>
        <w:spacing w:before="94"/>
      </w:pPr>
      <w:r>
        <w:t>Children of permanent members of the teaching and nonteaching staff of the</w:t>
      </w:r>
      <w:r>
        <w:rPr>
          <w:spacing w:val="-36"/>
        </w:rPr>
        <w:t xml:space="preserve"> </w:t>
      </w:r>
      <w:r>
        <w:t>school.</w:t>
      </w:r>
    </w:p>
    <w:p w14:paraId="2A018178" w14:textId="77777777" w:rsidR="00BC66AF" w:rsidRDefault="007C7A1F">
      <w:pPr>
        <w:pStyle w:val="ListParagraph"/>
        <w:numPr>
          <w:ilvl w:val="1"/>
          <w:numId w:val="1"/>
        </w:numPr>
        <w:tabs>
          <w:tab w:val="left" w:pos="961"/>
        </w:tabs>
      </w:pPr>
      <w:r>
        <w:t>Children who, at the date of application, have a child of the family* currently enrolled at the</w:t>
      </w:r>
      <w:r>
        <w:rPr>
          <w:spacing w:val="-17"/>
        </w:rPr>
        <w:t xml:space="preserve"> </w:t>
      </w:r>
      <w:r>
        <w:t>school.</w:t>
      </w:r>
    </w:p>
    <w:p w14:paraId="16D0961D" w14:textId="77777777" w:rsidR="00BC66AF" w:rsidRDefault="007C7A1F">
      <w:pPr>
        <w:pStyle w:val="ListParagraph"/>
        <w:numPr>
          <w:ilvl w:val="1"/>
          <w:numId w:val="1"/>
        </w:numPr>
        <w:tabs>
          <w:tab w:val="left" w:pos="961"/>
        </w:tabs>
        <w:spacing w:before="1"/>
      </w:pPr>
      <w:r>
        <w:t>Children, who had a child of the family* previously enrolled at the</w:t>
      </w:r>
      <w:r>
        <w:rPr>
          <w:spacing w:val="-12"/>
        </w:rPr>
        <w:t xml:space="preserve"> </w:t>
      </w:r>
      <w:r>
        <w:t>school.</w:t>
      </w:r>
    </w:p>
    <w:p w14:paraId="5B1B8EE1" w14:textId="77777777" w:rsidR="00BC66AF" w:rsidRDefault="007C7A1F">
      <w:pPr>
        <w:pStyle w:val="BodyText"/>
        <w:spacing w:before="72"/>
        <w:ind w:left="677"/>
      </w:pPr>
      <w:r>
        <w:t>*The phrase “child of the family” covers children fostered, adopted etc.</w:t>
      </w:r>
    </w:p>
    <w:p w14:paraId="4B453E5B" w14:textId="0607874E" w:rsidR="00BC66AF" w:rsidRDefault="007C7A1F">
      <w:pPr>
        <w:pStyle w:val="BodyText"/>
        <w:spacing w:before="101"/>
        <w:ind w:right="394"/>
        <w:jc w:val="both"/>
      </w:pPr>
      <w:r>
        <w:t>In</w:t>
      </w:r>
      <w:r>
        <w:rPr>
          <w:spacing w:val="-7"/>
        </w:rPr>
        <w:t xml:space="preserve"> </w:t>
      </w:r>
      <w:r>
        <w:t>the</w:t>
      </w:r>
      <w:r>
        <w:rPr>
          <w:spacing w:val="-4"/>
        </w:rPr>
        <w:t xml:space="preserve"> </w:t>
      </w:r>
      <w:r>
        <w:t>event</w:t>
      </w:r>
      <w:r>
        <w:rPr>
          <w:spacing w:val="-9"/>
        </w:rPr>
        <w:t xml:space="preserve"> </w:t>
      </w:r>
      <w:r>
        <w:t>of the</w:t>
      </w:r>
      <w:r>
        <w:rPr>
          <w:spacing w:val="1"/>
        </w:rPr>
        <w:t xml:space="preserve"> </w:t>
      </w:r>
      <w:r>
        <w:t>school</w:t>
      </w:r>
      <w:r>
        <w:rPr>
          <w:spacing w:val="2"/>
        </w:rPr>
        <w:t xml:space="preserve"> </w:t>
      </w:r>
      <w:r>
        <w:t>being</w:t>
      </w:r>
      <w:r>
        <w:rPr>
          <w:spacing w:val="-4"/>
        </w:rPr>
        <w:t xml:space="preserve"> </w:t>
      </w:r>
      <w:r>
        <w:t>oversubscribed</w:t>
      </w:r>
      <w:r>
        <w:rPr>
          <w:spacing w:val="-5"/>
        </w:rPr>
        <w:t xml:space="preserve"> </w:t>
      </w:r>
      <w:r>
        <w:t>and</w:t>
      </w:r>
      <w:r>
        <w:rPr>
          <w:spacing w:val="-8"/>
        </w:rPr>
        <w:t xml:space="preserve"> </w:t>
      </w:r>
      <w:r>
        <w:t>the</w:t>
      </w:r>
      <w:r>
        <w:rPr>
          <w:spacing w:val="-4"/>
        </w:rPr>
        <w:t xml:space="preserve"> </w:t>
      </w:r>
      <w:r>
        <w:t>above</w:t>
      </w:r>
      <w:r>
        <w:rPr>
          <w:spacing w:val="-4"/>
        </w:rPr>
        <w:t xml:space="preserve"> </w:t>
      </w:r>
      <w:r>
        <w:t>criteria</w:t>
      </w:r>
      <w:r>
        <w:rPr>
          <w:spacing w:val="-5"/>
        </w:rPr>
        <w:t xml:space="preserve"> </w:t>
      </w:r>
      <w:r>
        <w:t>having</w:t>
      </w:r>
      <w:r>
        <w:rPr>
          <w:spacing w:val="-5"/>
        </w:rPr>
        <w:t xml:space="preserve"> </w:t>
      </w:r>
      <w:r>
        <w:t>been</w:t>
      </w:r>
      <w:r>
        <w:rPr>
          <w:spacing w:val="-5"/>
        </w:rPr>
        <w:t xml:space="preserve"> </w:t>
      </w:r>
      <w:r>
        <w:t>applied,</w:t>
      </w:r>
      <w:r>
        <w:rPr>
          <w:spacing w:val="2"/>
        </w:rPr>
        <w:t xml:space="preserve"> </w:t>
      </w:r>
      <w:r>
        <w:t>priority</w:t>
      </w:r>
      <w:r>
        <w:rPr>
          <w:spacing w:val="-4"/>
        </w:rPr>
        <w:t xml:space="preserve"> </w:t>
      </w:r>
      <w:r>
        <w:t>will</w:t>
      </w:r>
      <w:r>
        <w:rPr>
          <w:spacing w:val="-5"/>
        </w:rPr>
        <w:t xml:space="preserve"> </w:t>
      </w:r>
      <w:r>
        <w:t>be</w:t>
      </w:r>
      <w:r>
        <w:rPr>
          <w:spacing w:val="-4"/>
        </w:rPr>
        <w:t xml:space="preserve"> </w:t>
      </w:r>
      <w:r>
        <w:t>given</w:t>
      </w:r>
      <w:r>
        <w:rPr>
          <w:spacing w:val="-5"/>
        </w:rPr>
        <w:t xml:space="preserve"> </w:t>
      </w:r>
      <w:r>
        <w:rPr>
          <w:spacing w:val="-3"/>
        </w:rPr>
        <w:t xml:space="preserve">to </w:t>
      </w:r>
      <w:r>
        <w:t>pupils whose permanent place of residence is closest to Markethill High School as measured</w:t>
      </w:r>
      <w:r w:rsidR="00652894">
        <w:t>,</w:t>
      </w:r>
      <w:r>
        <w:t xml:space="preserve"> </w:t>
      </w:r>
      <w:r w:rsidR="008F5CBE">
        <w:t>as the crow flies</w:t>
      </w:r>
      <w:r w:rsidR="00652894">
        <w:t>,</w:t>
      </w:r>
      <w:r w:rsidR="008F5CBE">
        <w:t xml:space="preserve"> </w:t>
      </w:r>
      <w:r>
        <w:t>using the Measure Distances website</w:t>
      </w:r>
      <w:r>
        <w:rPr>
          <w:spacing w:val="-3"/>
        </w:rPr>
        <w:t xml:space="preserve"> </w:t>
      </w:r>
      <w:hyperlink r:id="rId13">
        <w:r>
          <w:rPr>
            <w:color w:val="0000FF"/>
            <w:u w:val="single" w:color="0000FF"/>
          </w:rPr>
          <w:t>www.doogal.co.uk</w:t>
        </w:r>
      </w:hyperlink>
    </w:p>
    <w:p w14:paraId="3A760320" w14:textId="77777777" w:rsidR="00BC66AF" w:rsidRDefault="007C7A1F">
      <w:pPr>
        <w:pStyle w:val="BodyText"/>
        <w:spacing w:before="97"/>
        <w:ind w:right="407"/>
        <w:jc w:val="both"/>
      </w:pPr>
      <w:r>
        <w:t xml:space="preserve">In the event of equal distance between two permanent places of residence and the school, applicants will be selected for admission </w:t>
      </w:r>
      <w:proofErr w:type="gramStart"/>
      <w:r>
        <w:t>on the basis of</w:t>
      </w:r>
      <w:proofErr w:type="gramEnd"/>
      <w:r>
        <w:t xml:space="preserve"> the initial letter of the surname (as it appears on the Birth Certificate) using a list of randomised letters in the order set out below:</w:t>
      </w:r>
    </w:p>
    <w:p w14:paraId="656DE2C4" w14:textId="77777777" w:rsidR="008F5CBE" w:rsidRDefault="008F5CBE" w:rsidP="008F5CBE">
      <w:pPr>
        <w:pStyle w:val="BodyText"/>
        <w:spacing w:before="103" w:line="237" w:lineRule="auto"/>
        <w:ind w:right="336"/>
        <w:jc w:val="center"/>
      </w:pPr>
      <w:r>
        <w:t>W H A L O K J E C B N Q I Y P Z U M X V F G D R T S</w:t>
      </w:r>
    </w:p>
    <w:p w14:paraId="4F0DDF22" w14:textId="77777777" w:rsidR="00BC66AF" w:rsidRDefault="007C7A1F">
      <w:pPr>
        <w:pStyle w:val="BodyText"/>
        <w:spacing w:before="173"/>
        <w:ind w:left="247" w:right="446"/>
      </w:pPr>
      <w:r>
        <w:t>In the event of surnames beginning with the same initial letter the subsequent letters of the surname will be used in alphabetical order to establish priority.</w:t>
      </w:r>
    </w:p>
    <w:p w14:paraId="6235EAB3" w14:textId="77777777" w:rsidR="00BC66AF" w:rsidRDefault="007C7A1F">
      <w:pPr>
        <w:pStyle w:val="BodyText"/>
        <w:spacing w:before="97" w:line="242" w:lineRule="auto"/>
        <w:ind w:right="538"/>
      </w:pPr>
      <w:r>
        <w:t>In the event of two identical surnames the alphabetical order of the initials of the forename (as it appears on the Birth Certificate) will be used to establish priority.</w:t>
      </w:r>
    </w:p>
    <w:p w14:paraId="4979BC94" w14:textId="77777777" w:rsidR="00BC66AF" w:rsidRDefault="007C7A1F">
      <w:pPr>
        <w:pStyle w:val="BodyText"/>
        <w:spacing w:before="94"/>
        <w:ind w:right="532"/>
      </w:pPr>
      <w:r>
        <w:t>Where the forename begins with the same letter, the second and if necessary, subsequent letters will be used to establish priority for admission using alphabetical order.</w:t>
      </w:r>
    </w:p>
    <w:p w14:paraId="5E4454A7" w14:textId="77777777" w:rsidR="00BC66AF" w:rsidRDefault="00BC66AF">
      <w:pPr>
        <w:pStyle w:val="BodyText"/>
        <w:ind w:left="0"/>
      </w:pPr>
    </w:p>
    <w:p w14:paraId="7E70712B" w14:textId="77777777" w:rsidR="00BC66AF" w:rsidRDefault="007C7A1F">
      <w:pPr>
        <w:pStyle w:val="BodyText"/>
        <w:ind w:right="657"/>
      </w:pPr>
      <w:r>
        <w:t>Where no priority can be established by means of this direct alphabetical comparison the child with the shorter first forename will be prioritised for admission (e.g., “Alan”, “Alana”).</w:t>
      </w:r>
    </w:p>
    <w:sectPr w:rsidR="00BC66AF">
      <w:pgSz w:w="11920" w:h="16850"/>
      <w:pgMar w:top="660" w:right="440" w:bottom="400" w:left="600" w:header="238"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2A69" w14:textId="77777777" w:rsidR="007C7A1F" w:rsidRDefault="007C7A1F">
      <w:r>
        <w:separator/>
      </w:r>
    </w:p>
  </w:endnote>
  <w:endnote w:type="continuationSeparator" w:id="0">
    <w:p w14:paraId="07221E53" w14:textId="77777777" w:rsidR="007C7A1F" w:rsidRDefault="007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CCD5" w14:textId="64C1E6AA" w:rsidR="00BC66AF" w:rsidRDefault="008A0D47">
    <w:pPr>
      <w:pStyle w:val="BodyText"/>
      <w:spacing w:line="14" w:lineRule="auto"/>
      <w:ind w:left="0"/>
      <w:rPr>
        <w:sz w:val="20"/>
      </w:rPr>
    </w:pPr>
    <w:r>
      <w:rPr>
        <w:noProof/>
      </w:rPr>
      <mc:AlternateContent>
        <mc:Choice Requires="wps">
          <w:drawing>
            <wp:anchor distT="0" distB="0" distL="114300" distR="114300" simplePos="0" relativeHeight="251414528" behindDoc="1" locked="0" layoutInCell="1" allowOverlap="1" wp14:anchorId="0058524E" wp14:editId="63F90F04">
              <wp:simplePos x="0" y="0"/>
              <wp:positionH relativeFrom="page">
                <wp:posOffset>527050</wp:posOffset>
              </wp:positionH>
              <wp:positionV relativeFrom="page">
                <wp:posOffset>10417810</wp:posOffset>
              </wp:positionV>
              <wp:extent cx="1516380" cy="190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176F8" w14:textId="685B56E8" w:rsidR="00BC66AF" w:rsidRDefault="00BC66AF">
                          <w:pPr>
                            <w:spacing w:line="284" w:lineRule="exact"/>
                            <w:ind w:left="20"/>
                            <w:rPr>
                              <w:rFonts w:ascii="Calibri Light"/>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8524E" id="_x0000_t202" coordsize="21600,21600" o:spt="202" path="m,l,21600r21600,l21600,xe">
              <v:stroke joinstyle="miter"/>
              <v:path gradientshapeok="t" o:connecttype="rect"/>
            </v:shapetype>
            <v:shape id="_x0000_s1028" type="#_x0000_t202" style="position:absolute;margin-left:41.5pt;margin-top:820.3pt;width:119.4pt;height:1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" filled="f" stroked="f">
              <v:textbox inset="0,0,0,0">
                <w:txbxContent>
                  <w:p w14:paraId="4BB176F8" w14:textId="685B56E8" w:rsidR="00BC66AF" w:rsidRDefault="00BC66AF">
                    <w:pPr>
                      <w:spacing w:line="284" w:lineRule="exact"/>
                      <w:ind w:left="20"/>
                      <w:rPr>
                        <w:rFonts w:ascii="Calibri Light"/>
                        <w:sz w:val="26"/>
                      </w:rPr>
                    </w:pPr>
                  </w:p>
                </w:txbxContent>
              </v:textbox>
              <w10:wrap anchorx="page" anchory="page"/>
            </v:shape>
          </w:pict>
        </mc:Fallback>
      </mc:AlternateContent>
    </w:r>
    <w:r>
      <w:rPr>
        <w:noProof/>
      </w:rPr>
      <mc:AlternateContent>
        <mc:Choice Requires="wps">
          <w:drawing>
            <wp:anchor distT="0" distB="0" distL="114300" distR="114300" simplePos="0" relativeHeight="251415552" behindDoc="1" locked="0" layoutInCell="1" allowOverlap="1" wp14:anchorId="575A3B86" wp14:editId="417E7E07">
              <wp:simplePos x="0" y="0"/>
              <wp:positionH relativeFrom="page">
                <wp:posOffset>5003800</wp:posOffset>
              </wp:positionH>
              <wp:positionV relativeFrom="page">
                <wp:posOffset>10417810</wp:posOffset>
              </wp:positionV>
              <wp:extent cx="1942465" cy="190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E858" w14:textId="1321EB2F" w:rsidR="00BC66AF" w:rsidRDefault="00235E9D">
                          <w:pPr>
                            <w:spacing w:line="284" w:lineRule="exact"/>
                            <w:ind w:left="20"/>
                            <w:rPr>
                              <w:rFonts w:ascii="Calibri Light"/>
                              <w:sz w:val="26"/>
                            </w:rPr>
                          </w:pPr>
                          <w:hyperlink r:id="rId1">
                            <w:r w:rsidR="007C7A1F">
                              <w:rPr>
                                <w:rFonts w:ascii="Calibri Light"/>
                                <w:color w:val="006EC0"/>
                                <w:sz w:val="26"/>
                              </w:rPr>
                              <w:t>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3B86" id="Text Box 1" o:spid="_x0000_s1029" type="#_x0000_t202" style="position:absolute;margin-left:394pt;margin-top:820.3pt;width:152.95pt;height:1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" filled="f" stroked="f">
              <v:textbox inset="0,0,0,0">
                <w:txbxContent>
                  <w:p w14:paraId="6743E858" w14:textId="1321EB2F" w:rsidR="00BC66AF" w:rsidRDefault="00564D08">
                    <w:pPr>
                      <w:spacing w:line="284" w:lineRule="exact"/>
                      <w:ind w:left="20"/>
                      <w:rPr>
                        <w:rFonts w:ascii="Calibri Light"/>
                        <w:sz w:val="26"/>
                      </w:rPr>
                    </w:pPr>
                    <w:hyperlink r:id="rId2">
                      <w:r w:rsidR="007C7A1F">
                        <w:rPr>
                          <w:rFonts w:ascii="Calibri Light"/>
                          <w:color w:val="006EC0"/>
                          <w:sz w:val="26"/>
                        </w:rPr>
                        <w:t>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588A" w14:textId="77777777" w:rsidR="007C7A1F" w:rsidRDefault="007C7A1F">
      <w:r>
        <w:separator/>
      </w:r>
    </w:p>
  </w:footnote>
  <w:footnote w:type="continuationSeparator" w:id="0">
    <w:p w14:paraId="623B4214" w14:textId="77777777" w:rsidR="007C7A1F" w:rsidRDefault="007C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65C6" w14:textId="62835EC0" w:rsidR="00BC66AF" w:rsidRDefault="008A0D47">
    <w:pPr>
      <w:pStyle w:val="BodyText"/>
      <w:spacing w:line="14" w:lineRule="auto"/>
      <w:ind w:left="0"/>
      <w:rPr>
        <w:sz w:val="20"/>
      </w:rPr>
    </w:pPr>
    <w:r>
      <w:rPr>
        <w:noProof/>
      </w:rPr>
      <mc:AlternateContent>
        <mc:Choice Requires="wps">
          <w:drawing>
            <wp:anchor distT="0" distB="0" distL="114300" distR="114300" simplePos="0" relativeHeight="251413504" behindDoc="1" locked="0" layoutInCell="1" allowOverlap="1" wp14:anchorId="55C4F783" wp14:editId="7E537383">
              <wp:simplePos x="0" y="0"/>
              <wp:positionH relativeFrom="page">
                <wp:posOffset>527050</wp:posOffset>
              </wp:positionH>
              <wp:positionV relativeFrom="page">
                <wp:posOffset>138430</wp:posOffset>
              </wp:positionV>
              <wp:extent cx="3037205"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164AB" w14:textId="7C1CC59A" w:rsidR="00BC66AF" w:rsidRDefault="007C7A1F">
                          <w:pPr>
                            <w:spacing w:line="284" w:lineRule="exact"/>
                            <w:ind w:left="20"/>
                            <w:rPr>
                              <w:rFonts w:ascii="Calibri Light"/>
                              <w:sz w:val="26"/>
                            </w:rPr>
                          </w:pPr>
                          <w:r>
                            <w:rPr>
                              <w:rFonts w:ascii="Calibri Light"/>
                              <w:color w:val="006EC0"/>
                              <w:sz w:val="26"/>
                            </w:rPr>
                            <w:t>Admissions criteria for entry September 202</w:t>
                          </w:r>
                          <w:r w:rsidR="00D705DB">
                            <w:rPr>
                              <w:rFonts w:ascii="Calibri Light"/>
                              <w:color w:val="006EC0"/>
                              <w:sz w:val="2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4F783" id="_x0000_t202" coordsize="21600,21600" o:spt="202" path="m,l,21600r21600,l21600,xe">
              <v:stroke joinstyle="miter"/>
              <v:path gradientshapeok="t" o:connecttype="rect"/>
            </v:shapetype>
            <v:shape id="Text Box 3" o:spid="_x0000_s1027" type="#_x0000_t202" style="position:absolute;margin-left:41.5pt;margin-top:10.9pt;width:239.15pt;height:1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" filled="f" stroked="f">
              <v:textbox inset="0,0,0,0">
                <w:txbxContent>
                  <w:p w14:paraId="7A6164AB" w14:textId="7C1CC59A" w:rsidR="00BC66AF" w:rsidRDefault="007C7A1F">
                    <w:pPr>
                      <w:spacing w:line="284" w:lineRule="exact"/>
                      <w:ind w:left="20"/>
                      <w:rPr>
                        <w:rFonts w:ascii="Calibri Light"/>
                        <w:sz w:val="26"/>
                      </w:rPr>
                    </w:pPr>
                    <w:r>
                      <w:rPr>
                        <w:rFonts w:ascii="Calibri Light"/>
                        <w:color w:val="006EC0"/>
                        <w:sz w:val="26"/>
                      </w:rPr>
                      <w:t>Admissions criteria for entry September 202</w:t>
                    </w:r>
                    <w:r w:rsidR="00D705DB">
                      <w:rPr>
                        <w:rFonts w:ascii="Calibri Light"/>
                        <w:color w:val="006EC0"/>
                        <w:sz w:val="26"/>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C2E"/>
    <w:multiLevelType w:val="hybridMultilevel"/>
    <w:tmpl w:val="976A47FA"/>
    <w:lvl w:ilvl="0" w:tplc="9F285436">
      <w:start w:val="1"/>
      <w:numFmt w:val="decimal"/>
      <w:lvlText w:val="%1."/>
      <w:lvlJc w:val="left"/>
      <w:pPr>
        <w:ind w:left="970" w:hanging="437"/>
      </w:pPr>
      <w:rPr>
        <w:rFonts w:ascii="Calibri" w:eastAsia="Calibri" w:hAnsi="Calibri" w:cs="Calibri" w:hint="default"/>
        <w:spacing w:val="-2"/>
        <w:w w:val="100"/>
        <w:sz w:val="22"/>
        <w:szCs w:val="22"/>
        <w:lang w:val="en-GB" w:eastAsia="en-GB" w:bidi="en-GB"/>
      </w:rPr>
    </w:lvl>
    <w:lvl w:ilvl="1" w:tplc="07F0E636">
      <w:numFmt w:val="bullet"/>
      <w:lvlText w:val="•"/>
      <w:lvlJc w:val="left"/>
      <w:pPr>
        <w:ind w:left="1969" w:hanging="437"/>
      </w:pPr>
      <w:rPr>
        <w:rFonts w:hint="default"/>
        <w:lang w:val="en-GB" w:eastAsia="en-GB" w:bidi="en-GB"/>
      </w:rPr>
    </w:lvl>
    <w:lvl w:ilvl="2" w:tplc="2C10B6FA">
      <w:numFmt w:val="bullet"/>
      <w:lvlText w:val="•"/>
      <w:lvlJc w:val="left"/>
      <w:pPr>
        <w:ind w:left="2958" w:hanging="437"/>
      </w:pPr>
      <w:rPr>
        <w:rFonts w:hint="default"/>
        <w:lang w:val="en-GB" w:eastAsia="en-GB" w:bidi="en-GB"/>
      </w:rPr>
    </w:lvl>
    <w:lvl w:ilvl="3" w:tplc="369C8BB0">
      <w:numFmt w:val="bullet"/>
      <w:lvlText w:val="•"/>
      <w:lvlJc w:val="left"/>
      <w:pPr>
        <w:ind w:left="3947" w:hanging="437"/>
      </w:pPr>
      <w:rPr>
        <w:rFonts w:hint="default"/>
        <w:lang w:val="en-GB" w:eastAsia="en-GB" w:bidi="en-GB"/>
      </w:rPr>
    </w:lvl>
    <w:lvl w:ilvl="4" w:tplc="47EA6064">
      <w:numFmt w:val="bullet"/>
      <w:lvlText w:val="•"/>
      <w:lvlJc w:val="left"/>
      <w:pPr>
        <w:ind w:left="4936" w:hanging="437"/>
      </w:pPr>
      <w:rPr>
        <w:rFonts w:hint="default"/>
        <w:lang w:val="en-GB" w:eastAsia="en-GB" w:bidi="en-GB"/>
      </w:rPr>
    </w:lvl>
    <w:lvl w:ilvl="5" w:tplc="629EE3FA">
      <w:numFmt w:val="bullet"/>
      <w:lvlText w:val="•"/>
      <w:lvlJc w:val="left"/>
      <w:pPr>
        <w:ind w:left="5925" w:hanging="437"/>
      </w:pPr>
      <w:rPr>
        <w:rFonts w:hint="default"/>
        <w:lang w:val="en-GB" w:eastAsia="en-GB" w:bidi="en-GB"/>
      </w:rPr>
    </w:lvl>
    <w:lvl w:ilvl="6" w:tplc="88EC58AC">
      <w:numFmt w:val="bullet"/>
      <w:lvlText w:val="•"/>
      <w:lvlJc w:val="left"/>
      <w:pPr>
        <w:ind w:left="6914" w:hanging="437"/>
      </w:pPr>
      <w:rPr>
        <w:rFonts w:hint="default"/>
        <w:lang w:val="en-GB" w:eastAsia="en-GB" w:bidi="en-GB"/>
      </w:rPr>
    </w:lvl>
    <w:lvl w:ilvl="7" w:tplc="53184158">
      <w:numFmt w:val="bullet"/>
      <w:lvlText w:val="•"/>
      <w:lvlJc w:val="left"/>
      <w:pPr>
        <w:ind w:left="7903" w:hanging="437"/>
      </w:pPr>
      <w:rPr>
        <w:rFonts w:hint="default"/>
        <w:lang w:val="en-GB" w:eastAsia="en-GB" w:bidi="en-GB"/>
      </w:rPr>
    </w:lvl>
    <w:lvl w:ilvl="8" w:tplc="36BE73C4">
      <w:numFmt w:val="bullet"/>
      <w:lvlText w:val="•"/>
      <w:lvlJc w:val="left"/>
      <w:pPr>
        <w:ind w:left="8892" w:hanging="437"/>
      </w:pPr>
      <w:rPr>
        <w:rFonts w:hint="default"/>
        <w:lang w:val="en-GB" w:eastAsia="en-GB" w:bidi="en-GB"/>
      </w:rPr>
    </w:lvl>
  </w:abstractNum>
  <w:abstractNum w:abstractNumId="1" w15:restartNumberingAfterBreak="0">
    <w:nsid w:val="46321E64"/>
    <w:multiLevelType w:val="hybridMultilevel"/>
    <w:tmpl w:val="496AD828"/>
    <w:lvl w:ilvl="0" w:tplc="EDD48A0C">
      <w:start w:val="1"/>
      <w:numFmt w:val="decimal"/>
      <w:lvlText w:val="%1."/>
      <w:lvlJc w:val="left"/>
      <w:pPr>
        <w:ind w:left="677" w:hanging="428"/>
      </w:pPr>
      <w:rPr>
        <w:rFonts w:ascii="Calibri" w:eastAsia="Calibri" w:hAnsi="Calibri" w:cs="Calibri" w:hint="default"/>
        <w:spacing w:val="-7"/>
        <w:w w:val="100"/>
        <w:sz w:val="22"/>
        <w:szCs w:val="22"/>
        <w:lang w:val="en-GB" w:eastAsia="en-GB" w:bidi="en-GB"/>
      </w:rPr>
    </w:lvl>
    <w:lvl w:ilvl="1" w:tplc="7D082FB4">
      <w:start w:val="1"/>
      <w:numFmt w:val="lowerRoman"/>
      <w:lvlText w:val="(%2)"/>
      <w:lvlJc w:val="left"/>
      <w:pPr>
        <w:ind w:left="960" w:hanging="428"/>
      </w:pPr>
      <w:rPr>
        <w:rFonts w:ascii="Calibri" w:eastAsia="Calibri" w:hAnsi="Calibri" w:cs="Calibri" w:hint="default"/>
        <w:spacing w:val="-3"/>
        <w:w w:val="100"/>
        <w:sz w:val="22"/>
        <w:szCs w:val="22"/>
        <w:lang w:val="en-GB" w:eastAsia="en-GB" w:bidi="en-GB"/>
      </w:rPr>
    </w:lvl>
    <w:lvl w:ilvl="2" w:tplc="873ECB40">
      <w:numFmt w:val="bullet"/>
      <w:lvlText w:val="•"/>
      <w:lvlJc w:val="left"/>
      <w:pPr>
        <w:ind w:left="2061" w:hanging="428"/>
      </w:pPr>
      <w:rPr>
        <w:rFonts w:hint="default"/>
        <w:lang w:val="en-GB" w:eastAsia="en-GB" w:bidi="en-GB"/>
      </w:rPr>
    </w:lvl>
    <w:lvl w:ilvl="3" w:tplc="E6503108">
      <w:numFmt w:val="bullet"/>
      <w:lvlText w:val="•"/>
      <w:lvlJc w:val="left"/>
      <w:pPr>
        <w:ind w:left="3162" w:hanging="428"/>
      </w:pPr>
      <w:rPr>
        <w:rFonts w:hint="default"/>
        <w:lang w:val="en-GB" w:eastAsia="en-GB" w:bidi="en-GB"/>
      </w:rPr>
    </w:lvl>
    <w:lvl w:ilvl="4" w:tplc="7054C19E">
      <w:numFmt w:val="bullet"/>
      <w:lvlText w:val="•"/>
      <w:lvlJc w:val="left"/>
      <w:pPr>
        <w:ind w:left="4263" w:hanging="428"/>
      </w:pPr>
      <w:rPr>
        <w:rFonts w:hint="default"/>
        <w:lang w:val="en-GB" w:eastAsia="en-GB" w:bidi="en-GB"/>
      </w:rPr>
    </w:lvl>
    <w:lvl w:ilvl="5" w:tplc="74008BE2">
      <w:numFmt w:val="bullet"/>
      <w:lvlText w:val="•"/>
      <w:lvlJc w:val="left"/>
      <w:pPr>
        <w:ind w:left="5364" w:hanging="428"/>
      </w:pPr>
      <w:rPr>
        <w:rFonts w:hint="default"/>
        <w:lang w:val="en-GB" w:eastAsia="en-GB" w:bidi="en-GB"/>
      </w:rPr>
    </w:lvl>
    <w:lvl w:ilvl="6" w:tplc="E9C0ED76">
      <w:numFmt w:val="bullet"/>
      <w:lvlText w:val="•"/>
      <w:lvlJc w:val="left"/>
      <w:pPr>
        <w:ind w:left="6466" w:hanging="428"/>
      </w:pPr>
      <w:rPr>
        <w:rFonts w:hint="default"/>
        <w:lang w:val="en-GB" w:eastAsia="en-GB" w:bidi="en-GB"/>
      </w:rPr>
    </w:lvl>
    <w:lvl w:ilvl="7" w:tplc="891220A6">
      <w:numFmt w:val="bullet"/>
      <w:lvlText w:val="•"/>
      <w:lvlJc w:val="left"/>
      <w:pPr>
        <w:ind w:left="7567" w:hanging="428"/>
      </w:pPr>
      <w:rPr>
        <w:rFonts w:hint="default"/>
        <w:lang w:val="en-GB" w:eastAsia="en-GB" w:bidi="en-GB"/>
      </w:rPr>
    </w:lvl>
    <w:lvl w:ilvl="8" w:tplc="EA847800">
      <w:numFmt w:val="bullet"/>
      <w:lvlText w:val="•"/>
      <w:lvlJc w:val="left"/>
      <w:pPr>
        <w:ind w:left="8668" w:hanging="428"/>
      </w:pPr>
      <w:rPr>
        <w:rFonts w:hint="default"/>
        <w:lang w:val="en-GB" w:eastAsia="en-GB" w:bidi="en-GB"/>
      </w:rPr>
    </w:lvl>
  </w:abstractNum>
  <w:abstractNum w:abstractNumId="2" w15:restartNumberingAfterBreak="0">
    <w:nsid w:val="77750F7B"/>
    <w:multiLevelType w:val="hybridMultilevel"/>
    <w:tmpl w:val="40520714"/>
    <w:lvl w:ilvl="0" w:tplc="E3A4C12C">
      <w:start w:val="1"/>
      <w:numFmt w:val="decimal"/>
      <w:lvlText w:val="%1."/>
      <w:lvlJc w:val="left"/>
      <w:pPr>
        <w:ind w:left="677" w:hanging="428"/>
      </w:pPr>
      <w:rPr>
        <w:rFonts w:ascii="Calibri" w:eastAsia="Calibri" w:hAnsi="Calibri" w:cs="Calibri" w:hint="default"/>
        <w:b/>
        <w:bCs/>
        <w:spacing w:val="-2"/>
        <w:w w:val="100"/>
        <w:sz w:val="22"/>
        <w:szCs w:val="22"/>
        <w:lang w:val="en-GB" w:eastAsia="en-GB" w:bidi="en-GB"/>
      </w:rPr>
    </w:lvl>
    <w:lvl w:ilvl="1" w:tplc="3FBC9CBE">
      <w:start w:val="1"/>
      <w:numFmt w:val="lowerLetter"/>
      <w:lvlText w:val="(%2)"/>
      <w:lvlJc w:val="left"/>
      <w:pPr>
        <w:ind w:left="960" w:hanging="428"/>
      </w:pPr>
      <w:rPr>
        <w:rFonts w:ascii="Calibri" w:eastAsia="Calibri" w:hAnsi="Calibri" w:cs="Calibri" w:hint="default"/>
        <w:spacing w:val="-3"/>
        <w:w w:val="100"/>
        <w:sz w:val="22"/>
        <w:szCs w:val="22"/>
        <w:lang w:val="en-GB" w:eastAsia="en-GB" w:bidi="en-GB"/>
      </w:rPr>
    </w:lvl>
    <w:lvl w:ilvl="2" w:tplc="CD54957C">
      <w:numFmt w:val="bullet"/>
      <w:lvlText w:val="•"/>
      <w:lvlJc w:val="left"/>
      <w:pPr>
        <w:ind w:left="4540" w:hanging="428"/>
      </w:pPr>
      <w:rPr>
        <w:rFonts w:hint="default"/>
        <w:lang w:val="en-GB" w:eastAsia="en-GB" w:bidi="en-GB"/>
      </w:rPr>
    </w:lvl>
    <w:lvl w:ilvl="3" w:tplc="364EA874">
      <w:numFmt w:val="bullet"/>
      <w:lvlText w:val="•"/>
      <w:lvlJc w:val="left"/>
      <w:pPr>
        <w:ind w:left="5331" w:hanging="428"/>
      </w:pPr>
      <w:rPr>
        <w:rFonts w:hint="default"/>
        <w:lang w:val="en-GB" w:eastAsia="en-GB" w:bidi="en-GB"/>
      </w:rPr>
    </w:lvl>
    <w:lvl w:ilvl="4" w:tplc="F8D83ECE">
      <w:numFmt w:val="bullet"/>
      <w:lvlText w:val="•"/>
      <w:lvlJc w:val="left"/>
      <w:pPr>
        <w:ind w:left="6122" w:hanging="428"/>
      </w:pPr>
      <w:rPr>
        <w:rFonts w:hint="default"/>
        <w:lang w:val="en-GB" w:eastAsia="en-GB" w:bidi="en-GB"/>
      </w:rPr>
    </w:lvl>
    <w:lvl w:ilvl="5" w:tplc="EC46E0E4">
      <w:numFmt w:val="bullet"/>
      <w:lvlText w:val="•"/>
      <w:lvlJc w:val="left"/>
      <w:pPr>
        <w:ind w:left="6914" w:hanging="428"/>
      </w:pPr>
      <w:rPr>
        <w:rFonts w:hint="default"/>
        <w:lang w:val="en-GB" w:eastAsia="en-GB" w:bidi="en-GB"/>
      </w:rPr>
    </w:lvl>
    <w:lvl w:ilvl="6" w:tplc="454CFCB0">
      <w:numFmt w:val="bullet"/>
      <w:lvlText w:val="•"/>
      <w:lvlJc w:val="left"/>
      <w:pPr>
        <w:ind w:left="7705" w:hanging="428"/>
      </w:pPr>
      <w:rPr>
        <w:rFonts w:hint="default"/>
        <w:lang w:val="en-GB" w:eastAsia="en-GB" w:bidi="en-GB"/>
      </w:rPr>
    </w:lvl>
    <w:lvl w:ilvl="7" w:tplc="A6C8B6E4">
      <w:numFmt w:val="bullet"/>
      <w:lvlText w:val="•"/>
      <w:lvlJc w:val="left"/>
      <w:pPr>
        <w:ind w:left="8497" w:hanging="428"/>
      </w:pPr>
      <w:rPr>
        <w:rFonts w:hint="default"/>
        <w:lang w:val="en-GB" w:eastAsia="en-GB" w:bidi="en-GB"/>
      </w:rPr>
    </w:lvl>
    <w:lvl w:ilvl="8" w:tplc="F5649872">
      <w:numFmt w:val="bullet"/>
      <w:lvlText w:val="•"/>
      <w:lvlJc w:val="left"/>
      <w:pPr>
        <w:ind w:left="9288" w:hanging="428"/>
      </w:pPr>
      <w:rPr>
        <w:rFonts w:hint="default"/>
        <w:lang w:val="en-GB" w:eastAsia="en-GB" w:bidi="en-GB"/>
      </w:rPr>
    </w:lvl>
  </w:abstractNum>
  <w:num w:numId="1" w16cid:durableId="1865093749">
    <w:abstractNumId w:val="1"/>
  </w:num>
  <w:num w:numId="2" w16cid:durableId="5329641">
    <w:abstractNumId w:val="2"/>
  </w:num>
  <w:num w:numId="3" w16cid:durableId="142221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AF"/>
    <w:rsid w:val="00072D25"/>
    <w:rsid w:val="00074073"/>
    <w:rsid w:val="00235E9D"/>
    <w:rsid w:val="00562495"/>
    <w:rsid w:val="00564D08"/>
    <w:rsid w:val="005F717C"/>
    <w:rsid w:val="00652894"/>
    <w:rsid w:val="007C7A1F"/>
    <w:rsid w:val="00843BA4"/>
    <w:rsid w:val="008A0D47"/>
    <w:rsid w:val="008F5CBE"/>
    <w:rsid w:val="00944339"/>
    <w:rsid w:val="009B66C8"/>
    <w:rsid w:val="009F1960"/>
    <w:rsid w:val="00BC66AF"/>
    <w:rsid w:val="00D705DB"/>
    <w:rsid w:val="00E53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00BBB9"/>
  <w15:docId w15:val="{310D9F75-1FE3-4702-B31C-A6D331CE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8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style>
  <w:style w:type="paragraph" w:styleId="ListParagraph">
    <w:name w:val="List Paragraph"/>
    <w:basedOn w:val="Normal"/>
    <w:uiPriority w:val="1"/>
    <w:qFormat/>
    <w:pPr>
      <w:ind w:left="960"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05DB"/>
    <w:pPr>
      <w:tabs>
        <w:tab w:val="center" w:pos="4513"/>
        <w:tab w:val="right" w:pos="9026"/>
      </w:tabs>
    </w:pPr>
  </w:style>
  <w:style w:type="character" w:customStyle="1" w:styleId="HeaderChar">
    <w:name w:val="Header Char"/>
    <w:basedOn w:val="DefaultParagraphFont"/>
    <w:link w:val="Header"/>
    <w:uiPriority w:val="99"/>
    <w:rsid w:val="00D705DB"/>
    <w:rPr>
      <w:rFonts w:ascii="Calibri" w:eastAsia="Calibri" w:hAnsi="Calibri" w:cs="Calibri"/>
      <w:lang w:val="en-GB" w:eastAsia="en-GB" w:bidi="en-GB"/>
    </w:rPr>
  </w:style>
  <w:style w:type="paragraph" w:styleId="Footer">
    <w:name w:val="footer"/>
    <w:basedOn w:val="Normal"/>
    <w:link w:val="FooterChar"/>
    <w:uiPriority w:val="99"/>
    <w:unhideWhenUsed/>
    <w:rsid w:val="00D705DB"/>
    <w:pPr>
      <w:tabs>
        <w:tab w:val="center" w:pos="4513"/>
        <w:tab w:val="right" w:pos="9026"/>
      </w:tabs>
    </w:pPr>
  </w:style>
  <w:style w:type="character" w:customStyle="1" w:styleId="FooterChar">
    <w:name w:val="Footer Char"/>
    <w:basedOn w:val="DefaultParagraphFont"/>
    <w:link w:val="Footer"/>
    <w:uiPriority w:val="99"/>
    <w:rsid w:val="00D705DB"/>
    <w:rPr>
      <w:rFonts w:ascii="Calibri" w:eastAsia="Calibri" w:hAnsi="Calibri" w:cs="Calibri"/>
      <w:lang w:val="en-GB" w:eastAsia="en-GB" w:bidi="en-GB"/>
    </w:rPr>
  </w:style>
  <w:style w:type="paragraph" w:styleId="Title">
    <w:name w:val="Title"/>
    <w:basedOn w:val="Normal"/>
    <w:link w:val="TitleChar"/>
    <w:uiPriority w:val="10"/>
    <w:qFormat/>
    <w:rsid w:val="00D705DB"/>
    <w:pPr>
      <w:widowControl/>
      <w:autoSpaceDE/>
      <w:autoSpaceDN/>
      <w:jc w:val="center"/>
    </w:pPr>
    <w:rPr>
      <w:rFonts w:ascii="Times New Roman" w:eastAsiaTheme="minorHAnsi" w:hAnsi="Times New Roman" w:cs="Times New Roman"/>
      <w:b/>
      <w:bCs/>
      <w:sz w:val="24"/>
      <w:szCs w:val="24"/>
      <w:u w:val="single"/>
      <w:lang w:eastAsia="en-US" w:bidi="ar-SA"/>
    </w:rPr>
  </w:style>
  <w:style w:type="character" w:customStyle="1" w:styleId="TitleChar">
    <w:name w:val="Title Char"/>
    <w:basedOn w:val="DefaultParagraphFont"/>
    <w:link w:val="Title"/>
    <w:uiPriority w:val="10"/>
    <w:rsid w:val="00D705DB"/>
    <w:rPr>
      <w:rFonts w:ascii="Times New Roman" w:hAnsi="Times New Roman" w:cs="Times New Roman"/>
      <w:b/>
      <w:bCs/>
      <w:sz w:val="24"/>
      <w:szCs w:val="24"/>
      <w:u w:val="single"/>
      <w:lang w:val="en-GB"/>
    </w:rPr>
  </w:style>
  <w:style w:type="paragraph" w:customStyle="1" w:styleId="Default">
    <w:name w:val="Default"/>
    <w:rsid w:val="00652894"/>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46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rkethillhighschool.net/" TargetMode="External"/><Relationship Id="rId13" Type="http://schemas.openxmlformats.org/officeDocument/2006/relationships/hyperlink" Target="http://www.doogal.co.uk/" TargetMode="External"/><Relationship Id="rId3" Type="http://schemas.openxmlformats.org/officeDocument/2006/relationships/settings" Target="settings.xml"/><Relationship Id="rId7" Type="http://schemas.openxmlformats.org/officeDocument/2006/relationships/hyperlink" Target="mailto:info@markethillhigh.markethill.ni.sch.uk" TargetMode="External"/><Relationship Id="rId12" Type="http://schemas.openxmlformats.org/officeDocument/2006/relationships/hyperlink" Target="http://www.doog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ogal.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ani.org.uk/admissions" TargetMode="External"/><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Authority Admissions</dc:creator>
  <cp:lastModifiedBy>S HARGAN</cp:lastModifiedBy>
  <cp:revision>2</cp:revision>
  <cp:lastPrinted>2023-12-05T10:49:00Z</cp:lastPrinted>
  <dcterms:created xsi:type="dcterms:W3CDTF">2024-05-03T10:44:00Z</dcterms:created>
  <dcterms:modified xsi:type="dcterms:W3CDTF">2024-05-03T10:44:00Z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for Microsoft 365</vt:lpwstr>
  </property>
  <property fmtid="{D5CDD505-2E9C-101B-9397-08002B2CF9AE}" pid="4" name="LastSaved">
    <vt:filetime>2022-12-29T00:00:00Z</vt:filetime>
  </property>
</Properties>
</file>